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BCF8D" w14:textId="77777777" w:rsidR="00092112" w:rsidRDefault="00045A4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KWP Generic Brochure</w:t>
      </w:r>
      <w:r w:rsidR="00092112">
        <w:rPr>
          <w:b/>
          <w:bCs/>
          <w:sz w:val="32"/>
          <w:szCs w:val="32"/>
        </w:rPr>
        <w:tab/>
      </w:r>
    </w:p>
    <w:p w14:paraId="1CFB43F0" w14:textId="49347463" w:rsidR="00EA55C1" w:rsidRDefault="00092112" w:rsidP="00092112">
      <w:r>
        <w:t>Design specifications</w:t>
      </w:r>
      <w:r w:rsidR="00A57B3E">
        <w:t xml:space="preserve"> (relevant for the web site</w:t>
      </w:r>
      <w:r w:rsidR="006B211B">
        <w:t xml:space="preserve">, </w:t>
      </w:r>
      <w:r w:rsidR="00A57B3E">
        <w:t>the brochure</w:t>
      </w:r>
      <w:r w:rsidR="006B211B">
        <w:t>, the white paper, and video explainer</w:t>
      </w:r>
      <w:r w:rsidR="00A57B3E">
        <w:t>)</w:t>
      </w:r>
    </w:p>
    <w:p w14:paraId="65FF2DCC" w14:textId="77777777" w:rsidR="003750E0" w:rsidRDefault="00EA55C1" w:rsidP="00EA55C1">
      <w:pPr>
        <w:pStyle w:val="ListParagraph"/>
        <w:numPr>
          <w:ilvl w:val="0"/>
          <w:numId w:val="13"/>
        </w:numPr>
        <w:ind w:left="360"/>
      </w:pPr>
      <w:r>
        <w:t>The KWP brochure must look very different from the SBP brochure, especially since some of the concepts are similar.</w:t>
      </w:r>
    </w:p>
    <w:p w14:paraId="7B52DF95" w14:textId="6C6E6175" w:rsidR="00E95C29" w:rsidRDefault="003750E0" w:rsidP="00EA55C1">
      <w:pPr>
        <w:pStyle w:val="ListParagraph"/>
        <w:numPr>
          <w:ilvl w:val="0"/>
          <w:numId w:val="13"/>
        </w:numPr>
        <w:ind w:left="360"/>
      </w:pPr>
      <w:r>
        <w:t xml:space="preserve">Experiment with different visuals – not photographs of workers like the SBP style. Maybe try </w:t>
      </w:r>
      <w:r w:rsidR="000D535F">
        <w:t>using avatars for the people – very high-tech, contemporary. We need human beings in the design</w:t>
      </w:r>
      <w:r w:rsidR="002E294C">
        <w:t xml:space="preserve">, but we need a different spin. </w:t>
      </w:r>
    </w:p>
    <w:p w14:paraId="7C3EB2CB" w14:textId="0B32CBB4" w:rsidR="00406F5D" w:rsidRDefault="00E95C29" w:rsidP="00EA55C1">
      <w:pPr>
        <w:pStyle w:val="ListParagraph"/>
        <w:numPr>
          <w:ilvl w:val="0"/>
          <w:numId w:val="13"/>
        </w:numPr>
        <w:ind w:left="360"/>
      </w:pPr>
      <w:r>
        <w:t xml:space="preserve">Model the KWP Connect </w:t>
      </w:r>
      <w:r w:rsidR="00A57B3E">
        <w:t xml:space="preserve">environment style </w:t>
      </w:r>
      <w:r w:rsidR="008B4499">
        <w:t>– again, high-tech</w:t>
      </w:r>
      <w:r w:rsidR="0022069C">
        <w:t>. Suggest interconnectivity everywhere without always being explicit</w:t>
      </w:r>
      <w:r w:rsidR="00406F5D">
        <w:t xml:space="preserve"> about interconnectivity</w:t>
      </w:r>
    </w:p>
    <w:p w14:paraId="67F4982D" w14:textId="040B6128" w:rsidR="00D12063" w:rsidRDefault="00A73B9A" w:rsidP="00D12063">
      <w:pPr>
        <w:pStyle w:val="ListParagraph"/>
        <w:numPr>
          <w:ilvl w:val="0"/>
          <w:numId w:val="13"/>
        </w:numPr>
        <w:ind w:left="360"/>
      </w:pPr>
      <w:r>
        <w:t>Use the zone images on the page describing the ecosystem.</w:t>
      </w:r>
    </w:p>
    <w:p w14:paraId="1573D3A0" w14:textId="0E1BEA37" w:rsidR="00CF38DA" w:rsidRDefault="00D12063" w:rsidP="00D12063">
      <w:r>
        <w:t>6-page brochure</w:t>
      </w:r>
      <w:r w:rsidR="00CF38DA">
        <w:t>:</w:t>
      </w:r>
    </w:p>
    <w:p w14:paraId="43CAFCFF" w14:textId="77777777" w:rsidR="0028776D" w:rsidRDefault="002A12FE" w:rsidP="00EB49C1">
      <w:pPr>
        <w:spacing w:after="0" w:line="240" w:lineRule="auto"/>
        <w:rPr>
          <w:rFonts w:eastAsia="Times New Roman" w:cstheme="minorHAnsi"/>
          <w:color w:val="333333"/>
        </w:rPr>
      </w:pPr>
      <w:r>
        <w:t>When the brochure is</w:t>
      </w:r>
      <w:r w:rsidR="00080850">
        <w:t xml:space="preserve"> handed to someone or mailed to someone, they will see the cover first. Then, </w:t>
      </w:r>
      <w:r w:rsidR="00A73B9A">
        <w:t xml:space="preserve">typically </w:t>
      </w:r>
      <w:r w:rsidR="00080850">
        <w:t xml:space="preserve">they will turn it over to look at the back. With that behavior in mind, the cover sets the stage of why people need KWP </w:t>
      </w:r>
      <w:r w:rsidR="006C327F">
        <w:t xml:space="preserve">and the back cover identifies the ways people can partner with KWP. The inside spread offers the </w:t>
      </w:r>
      <w:r w:rsidR="00F76F56">
        <w:t xml:space="preserve">product </w:t>
      </w:r>
      <w:r w:rsidR="006C327F">
        <w:t>specifi</w:t>
      </w:r>
      <w:r w:rsidR="006C327F" w:rsidRPr="00EB49C1">
        <w:rPr>
          <w:rFonts w:cstheme="minorHAnsi"/>
        </w:rPr>
        <w:t>cs.</w:t>
      </w:r>
      <w:r w:rsidR="006747FE" w:rsidRPr="00EB49C1">
        <w:rPr>
          <w:rFonts w:cstheme="minorHAnsi"/>
        </w:rPr>
        <w:t xml:space="preserve"> </w:t>
      </w:r>
      <w:r w:rsidR="0028776D">
        <w:rPr>
          <w:rFonts w:eastAsia="Times New Roman" w:cstheme="minorHAnsi"/>
          <w:color w:val="333333"/>
        </w:rPr>
        <w:t>See the diagram below so you set this up correctly for print purposes.</w:t>
      </w:r>
    </w:p>
    <w:p w14:paraId="28DCE3FF" w14:textId="77777777" w:rsidR="0028776D" w:rsidRDefault="0028776D" w:rsidP="00EB49C1">
      <w:pPr>
        <w:spacing w:after="0" w:line="240" w:lineRule="auto"/>
        <w:rPr>
          <w:rFonts w:eastAsia="Times New Roman" w:cstheme="minorHAnsi"/>
          <w:color w:val="333333"/>
        </w:rPr>
      </w:pPr>
    </w:p>
    <w:p w14:paraId="432A2B48" w14:textId="57145A62" w:rsidR="00EB49C1" w:rsidRDefault="00EB49C1" w:rsidP="00EB49C1">
      <w:pPr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</w:rPr>
      </w:pPr>
      <w:r w:rsidRPr="00EB49C1">
        <w:rPr>
          <w:rFonts w:eastAsia="Times New Roman" w:cstheme="minorHAnsi"/>
          <w:color w:val="333333"/>
        </w:rPr>
        <w:t xml:space="preserve">When you craft the .pdf version, </w:t>
      </w:r>
      <w:r w:rsidR="00790FCE">
        <w:rPr>
          <w:rFonts w:eastAsia="Times New Roman" w:cstheme="minorHAnsi"/>
          <w:color w:val="333333"/>
        </w:rPr>
        <w:t>t</w:t>
      </w:r>
      <w:bookmarkStart w:id="0" w:name="_GoBack"/>
      <w:bookmarkEnd w:id="0"/>
      <w:r w:rsidR="004E04B2">
        <w:rPr>
          <w:rFonts w:eastAsia="Times New Roman" w:cstheme="minorHAnsi"/>
          <w:color w:val="333333"/>
        </w:rPr>
        <w:t>he pages should flow according to the page numbers in the diagram below. Do not put page numbers on the brochure itself.</w:t>
      </w:r>
    </w:p>
    <w:p w14:paraId="45CB4A17" w14:textId="77777777" w:rsidR="00EB49C1" w:rsidRDefault="00EB49C1" w:rsidP="00EB49C1">
      <w:pPr>
        <w:spacing w:after="0" w:line="240" w:lineRule="auto"/>
        <w:rPr>
          <w:rFonts w:ascii="Helvetica" w:eastAsia="Times New Roman" w:hAnsi="Helvetica" w:cs="Helvetica"/>
          <w:color w:val="333333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248"/>
        <w:gridCol w:w="2427"/>
        <w:gridCol w:w="2338"/>
      </w:tblGrid>
      <w:tr w:rsidR="009F03B2" w14:paraId="1A2CE5E2" w14:textId="77777777" w:rsidTr="00630236">
        <w:tc>
          <w:tcPr>
            <w:tcW w:w="2337" w:type="dxa"/>
          </w:tcPr>
          <w:p w14:paraId="2DC0FC3A" w14:textId="77777777" w:rsidR="009F03B2" w:rsidRDefault="009F03B2" w:rsidP="00D12063"/>
          <w:p w14:paraId="0C283BD1" w14:textId="046E0105" w:rsidR="009F03B2" w:rsidRDefault="009F03B2" w:rsidP="00D12063">
            <w:r>
              <w:t>COVER</w:t>
            </w:r>
            <w:r w:rsidR="003F11C4">
              <w:t xml:space="preserve"> – Value proposition</w:t>
            </w:r>
          </w:p>
          <w:p w14:paraId="45E691A2" w14:textId="77777777" w:rsidR="009F03B2" w:rsidRDefault="009F03B2" w:rsidP="00D12063"/>
          <w:p w14:paraId="7420F626" w14:textId="4DB3CBDB" w:rsidR="00EF1591" w:rsidRPr="003D7F66" w:rsidRDefault="00EF1591" w:rsidP="00EF1591">
            <w:pPr>
              <w:rPr>
                <w:sz w:val="28"/>
                <w:szCs w:val="28"/>
              </w:rPr>
            </w:pPr>
            <w:r w:rsidRPr="003D7F66">
              <w:rPr>
                <w:b/>
                <w:bCs/>
                <w:sz w:val="28"/>
                <w:szCs w:val="28"/>
              </w:rPr>
              <w:t xml:space="preserve">Knowledge Workers PRO – Performers with Distinction </w:t>
            </w:r>
          </w:p>
          <w:p w14:paraId="512A25D1" w14:textId="396DDD6D" w:rsidR="009F03B2" w:rsidRDefault="009F03B2" w:rsidP="00D12063"/>
        </w:tc>
        <w:tc>
          <w:tcPr>
            <w:tcW w:w="2248" w:type="dxa"/>
          </w:tcPr>
          <w:p w14:paraId="58F994BF" w14:textId="77777777" w:rsidR="009F03B2" w:rsidRDefault="009F03B2" w:rsidP="00D12063"/>
        </w:tc>
        <w:tc>
          <w:tcPr>
            <w:tcW w:w="2427" w:type="dxa"/>
          </w:tcPr>
          <w:p w14:paraId="71C1EE6B" w14:textId="77777777" w:rsidR="00C911FE" w:rsidRDefault="00C911FE" w:rsidP="00D12063"/>
          <w:p w14:paraId="11B445CB" w14:textId="59700565" w:rsidR="00C911FE" w:rsidRDefault="00C911FE" w:rsidP="00D12063">
            <w:r>
              <w:t>Back page behind insider spread center</w:t>
            </w:r>
            <w:r w:rsidR="0035422F">
              <w:t>-ways to partner</w:t>
            </w:r>
          </w:p>
          <w:p w14:paraId="398BD4B9" w14:textId="77777777" w:rsidR="00473E34" w:rsidRDefault="00473E34" w:rsidP="00D12063"/>
          <w:p w14:paraId="79CC4AB6" w14:textId="4BE63444" w:rsidR="00473E34" w:rsidRDefault="00473E34" w:rsidP="00D12063">
            <w:r>
              <w:rPr>
                <w:b/>
                <w:bCs/>
                <w:sz w:val="28"/>
                <w:szCs w:val="28"/>
              </w:rPr>
              <w:t xml:space="preserve">Partner with </w:t>
            </w:r>
            <w:r w:rsidRPr="00446124">
              <w:rPr>
                <w:b/>
                <w:bCs/>
                <w:sz w:val="28"/>
                <w:szCs w:val="28"/>
              </w:rPr>
              <w:t>KWP</w:t>
            </w:r>
          </w:p>
        </w:tc>
        <w:tc>
          <w:tcPr>
            <w:tcW w:w="2338" w:type="dxa"/>
          </w:tcPr>
          <w:p w14:paraId="2D5B1477" w14:textId="77777777" w:rsidR="009F03B2" w:rsidRDefault="009F03B2" w:rsidP="00D12063"/>
        </w:tc>
      </w:tr>
      <w:tr w:rsidR="009F03B2" w14:paraId="408D20CB" w14:textId="77777777" w:rsidTr="00630236">
        <w:tc>
          <w:tcPr>
            <w:tcW w:w="2337" w:type="dxa"/>
          </w:tcPr>
          <w:p w14:paraId="243EB5A1" w14:textId="77777777" w:rsidR="003F11C4" w:rsidRDefault="003F11C4" w:rsidP="00D12063"/>
          <w:p w14:paraId="3BDB4CBB" w14:textId="0CA1BDAD" w:rsidR="003F11C4" w:rsidRDefault="003F11C4" w:rsidP="00D12063">
            <w:r>
              <w:t>Inside spread left</w:t>
            </w:r>
            <w:r w:rsidR="00EF1591">
              <w:t xml:space="preserve"> </w:t>
            </w:r>
            <w:r w:rsidR="00DF4D7B">
              <w:t xml:space="preserve">p2 –the training and certification </w:t>
            </w:r>
            <w:r w:rsidR="00E2635A">
              <w:t>offering</w:t>
            </w:r>
          </w:p>
          <w:p w14:paraId="05B52A68" w14:textId="5E750677" w:rsidR="00DF4D7B" w:rsidRDefault="00DF4D7B" w:rsidP="00D12063"/>
          <w:p w14:paraId="4A85FD5D" w14:textId="7C2DBC00" w:rsidR="00DF4D7B" w:rsidRPr="003D7F66" w:rsidRDefault="00DF4D7B" w:rsidP="00DF4D7B">
            <w:pPr>
              <w:rPr>
                <w:sz w:val="28"/>
                <w:szCs w:val="28"/>
              </w:rPr>
            </w:pPr>
            <w:r w:rsidRPr="003D7F66">
              <w:rPr>
                <w:b/>
                <w:bCs/>
                <w:sz w:val="28"/>
                <w:szCs w:val="28"/>
              </w:rPr>
              <w:t>KWP Career Track Training and Certification</w:t>
            </w:r>
          </w:p>
          <w:p w14:paraId="1054DE82" w14:textId="77777777" w:rsidR="003F11C4" w:rsidRPr="003D7F66" w:rsidRDefault="003F11C4" w:rsidP="00D12063">
            <w:pPr>
              <w:rPr>
                <w:sz w:val="28"/>
                <w:szCs w:val="28"/>
              </w:rPr>
            </w:pPr>
          </w:p>
          <w:p w14:paraId="5906D121" w14:textId="77777777" w:rsidR="003F11C4" w:rsidRDefault="003F11C4" w:rsidP="00D12063"/>
          <w:p w14:paraId="1D683523" w14:textId="22E8D381" w:rsidR="003F11C4" w:rsidRDefault="003F11C4" w:rsidP="00D12063"/>
        </w:tc>
        <w:tc>
          <w:tcPr>
            <w:tcW w:w="2248" w:type="dxa"/>
          </w:tcPr>
          <w:p w14:paraId="3B6DB499" w14:textId="77777777" w:rsidR="009F03B2" w:rsidRDefault="009F03B2" w:rsidP="00D12063"/>
          <w:p w14:paraId="637EB1EB" w14:textId="6910F449" w:rsidR="00A30CA1" w:rsidRDefault="00A30CA1" w:rsidP="00D12063">
            <w:r>
              <w:t xml:space="preserve">Fold in </w:t>
            </w:r>
            <w:r w:rsidR="002D7113">
              <w:t>from the right to left</w:t>
            </w:r>
            <w:r w:rsidR="0049759E">
              <w:t xml:space="preserve"> so it slips inside the cover </w:t>
            </w:r>
            <w:r w:rsidR="002D7113">
              <w:t xml:space="preserve"> - </w:t>
            </w:r>
            <w:r>
              <w:t>page</w:t>
            </w:r>
            <w:r w:rsidR="00E2635A">
              <w:t xml:space="preserve"> p</w:t>
            </w:r>
            <w:r w:rsidR="00C911FE">
              <w:t>5</w:t>
            </w:r>
            <w:r w:rsidR="00E2635A">
              <w:t xml:space="preserve"> – KWP advantage</w:t>
            </w:r>
          </w:p>
          <w:p w14:paraId="580B4330" w14:textId="77777777" w:rsidR="00E2635A" w:rsidRDefault="00E2635A" w:rsidP="00D12063"/>
          <w:p w14:paraId="431D6FFD" w14:textId="77777777" w:rsidR="00E2635A" w:rsidRPr="00CB58E1" w:rsidRDefault="00E2635A" w:rsidP="00E2635A">
            <w:pPr>
              <w:rPr>
                <w:b/>
                <w:bCs/>
                <w:sz w:val="28"/>
                <w:szCs w:val="28"/>
              </w:rPr>
            </w:pPr>
            <w:r w:rsidRPr="00CB58E1">
              <w:rPr>
                <w:b/>
                <w:bCs/>
                <w:sz w:val="28"/>
                <w:szCs w:val="28"/>
              </w:rPr>
              <w:t>Why Knowledge Workers Pro?</w:t>
            </w:r>
          </w:p>
          <w:p w14:paraId="516EDD73" w14:textId="77777777" w:rsidR="00E2635A" w:rsidRDefault="00E2635A" w:rsidP="00D12063"/>
          <w:p w14:paraId="41CB49D2" w14:textId="558419A3" w:rsidR="00E42C07" w:rsidRDefault="00E42C07" w:rsidP="00D12063">
            <w:r>
              <w:t xml:space="preserve">When you open this page, the KWP Connect spread </w:t>
            </w:r>
            <w:r w:rsidR="005D6784">
              <w:lastRenderedPageBreak/>
              <w:t>reveals and the center spread is fully exposed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B565C18" w14:textId="77777777" w:rsidR="009F03B2" w:rsidRDefault="009F03B2" w:rsidP="00D12063"/>
          <w:p w14:paraId="725E2DED" w14:textId="72D99F4C" w:rsidR="00E2635A" w:rsidRDefault="00E2635A" w:rsidP="00D12063">
            <w:r>
              <w:t>Inside spread center p3</w:t>
            </w:r>
            <w:r w:rsidR="00F47F19">
              <w:t>-KWP Connect</w:t>
            </w:r>
            <w:r w:rsidR="00630236">
              <w:t xml:space="preserve"> – Make these 2 pages </w:t>
            </w:r>
            <w:r w:rsidR="00072028">
              <w:t>connect visually</w:t>
            </w:r>
            <w:r w:rsidR="00630236">
              <w:t>.</w:t>
            </w:r>
          </w:p>
          <w:p w14:paraId="55AB6FCC" w14:textId="77777777" w:rsidR="008C4020" w:rsidRDefault="008C4020" w:rsidP="00D12063"/>
          <w:p w14:paraId="36ADB62D" w14:textId="4132A40E" w:rsidR="00F47F19" w:rsidRDefault="00F47F19" w:rsidP="00D12063"/>
          <w:p w14:paraId="4ECC8068" w14:textId="01A6E08E" w:rsidR="00F47F19" w:rsidRDefault="003D7F66" w:rsidP="003D7F66">
            <w:r w:rsidRPr="00342D0E">
              <w:rPr>
                <w:b/>
                <w:bCs/>
                <w:sz w:val="32"/>
                <w:szCs w:val="32"/>
              </w:rPr>
              <w:t xml:space="preserve">KWP Connect </w:t>
            </w:r>
            <w:r w:rsidRPr="00590C41">
              <w:rPr>
                <w:b/>
                <w:bCs/>
                <w:color w:val="595959" w:themeColor="text1" w:themeTint="A6"/>
                <w:sz w:val="32"/>
                <w:szCs w:val="32"/>
              </w:rPr>
              <w:br/>
            </w:r>
          </w:p>
          <w:p w14:paraId="2EDBC96B" w14:textId="3CF3DC7B" w:rsidR="00F47F19" w:rsidRDefault="00F47F19" w:rsidP="00D12063"/>
        </w:tc>
        <w:tc>
          <w:tcPr>
            <w:tcW w:w="2338" w:type="dxa"/>
            <w:shd w:val="clear" w:color="auto" w:fill="F2F2F2" w:themeFill="background1" w:themeFillShade="F2"/>
          </w:tcPr>
          <w:p w14:paraId="4B733B16" w14:textId="77777777" w:rsidR="009F03B2" w:rsidRDefault="009F03B2" w:rsidP="00D12063"/>
          <w:p w14:paraId="14C042D5" w14:textId="77777777" w:rsidR="00E2635A" w:rsidRDefault="00E2635A" w:rsidP="00D12063">
            <w:r>
              <w:t xml:space="preserve">Inside spread right </w:t>
            </w:r>
            <w:r w:rsidR="0035422F">
              <w:t>on the opposite side of the fold in page</w:t>
            </w:r>
            <w:r>
              <w:t>-</w:t>
            </w:r>
            <w:r w:rsidR="00C911FE">
              <w:t>p4</w:t>
            </w:r>
            <w:r w:rsidR="00F47F19">
              <w:t xml:space="preserve"> -Ecosystem zones</w:t>
            </w:r>
          </w:p>
          <w:p w14:paraId="1733B0D0" w14:textId="77777777" w:rsidR="003D7F66" w:rsidRDefault="003D7F66" w:rsidP="00D12063"/>
          <w:p w14:paraId="55152785" w14:textId="77777777" w:rsidR="003D7F66" w:rsidRPr="00342D0E" w:rsidRDefault="003D7F66" w:rsidP="00342D0E">
            <w:pPr>
              <w:rPr>
                <w:b/>
                <w:bCs/>
              </w:rPr>
            </w:pPr>
            <w:r w:rsidRPr="003D7F66">
              <w:rPr>
                <w:b/>
                <w:bCs/>
                <w:sz w:val="28"/>
                <w:szCs w:val="28"/>
              </w:rPr>
              <w:t>Explore t</w:t>
            </w:r>
            <w:r w:rsidRPr="00342D0E">
              <w:rPr>
                <w:b/>
                <w:bCs/>
                <w:sz w:val="28"/>
                <w:szCs w:val="28"/>
              </w:rPr>
              <w:t>he Ecosystem</w:t>
            </w:r>
          </w:p>
          <w:p w14:paraId="40CAD654" w14:textId="2ED0B16F" w:rsidR="003D7F66" w:rsidRDefault="003D7F66" w:rsidP="00D12063"/>
        </w:tc>
      </w:tr>
    </w:tbl>
    <w:p w14:paraId="0B7CA45C" w14:textId="77777777" w:rsidR="009F03B2" w:rsidRDefault="009F03B2" w:rsidP="00D12063"/>
    <w:p w14:paraId="6CED2210" w14:textId="02FBDE42" w:rsidR="00E5030E" w:rsidRDefault="005D6784" w:rsidP="00CD789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E5030E">
        <w:rPr>
          <w:b/>
          <w:bCs/>
          <w:sz w:val="32"/>
          <w:szCs w:val="32"/>
        </w:rPr>
        <w:t>[COVER]</w:t>
      </w:r>
    </w:p>
    <w:p w14:paraId="0339EDBB" w14:textId="0AE3C855" w:rsidR="00CD789D" w:rsidRDefault="00CD789D" w:rsidP="00CD789D">
      <w:pPr>
        <w:rPr>
          <w:lang w:val="en-GB"/>
        </w:rPr>
      </w:pPr>
      <w:r w:rsidRPr="00D45420">
        <w:rPr>
          <w:b/>
          <w:bCs/>
          <w:sz w:val="32"/>
          <w:szCs w:val="32"/>
        </w:rPr>
        <w:t>Knowledge Workers PRO – Perform</w:t>
      </w:r>
      <w:r>
        <w:rPr>
          <w:b/>
          <w:bCs/>
          <w:sz w:val="32"/>
          <w:szCs w:val="32"/>
        </w:rPr>
        <w:t>ers</w:t>
      </w:r>
      <w:r w:rsidRPr="00D45420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with D</w:t>
      </w:r>
      <w:r w:rsidRPr="00D45420">
        <w:rPr>
          <w:b/>
          <w:bCs/>
          <w:sz w:val="32"/>
          <w:szCs w:val="32"/>
        </w:rPr>
        <w:t xml:space="preserve">istinction </w:t>
      </w:r>
    </w:p>
    <w:p w14:paraId="5BA11AEB" w14:textId="5CF969C4" w:rsidR="00CD789D" w:rsidRPr="00A73B9A" w:rsidRDefault="00881A86" w:rsidP="00CD789D">
      <w:pPr>
        <w:rPr>
          <w:bCs/>
          <w:sz w:val="24"/>
          <w:szCs w:val="24"/>
        </w:rPr>
      </w:pPr>
      <w:r w:rsidRPr="00A73B9A">
        <w:rPr>
          <w:bCs/>
          <w:sz w:val="24"/>
          <w:szCs w:val="24"/>
        </w:rPr>
        <w:t>Job-based</w:t>
      </w:r>
      <w:r w:rsidR="00760C81" w:rsidRPr="00A73B9A">
        <w:rPr>
          <w:bCs/>
          <w:sz w:val="24"/>
          <w:szCs w:val="24"/>
        </w:rPr>
        <w:t xml:space="preserve"> Standards</w:t>
      </w:r>
      <w:r w:rsidR="00EF3D12" w:rsidRPr="00A73B9A">
        <w:rPr>
          <w:bCs/>
          <w:sz w:val="24"/>
          <w:szCs w:val="24"/>
        </w:rPr>
        <w:t xml:space="preserve"> </w:t>
      </w:r>
      <w:r w:rsidR="008F59E8">
        <w:rPr>
          <w:bCs/>
          <w:sz w:val="24"/>
          <w:szCs w:val="24"/>
        </w:rPr>
        <w:t xml:space="preserve">and </w:t>
      </w:r>
      <w:r w:rsidR="0039761F">
        <w:rPr>
          <w:bCs/>
          <w:sz w:val="24"/>
          <w:szCs w:val="24"/>
        </w:rPr>
        <w:t xml:space="preserve">Soft </w:t>
      </w:r>
      <w:r w:rsidR="008F59E8">
        <w:rPr>
          <w:bCs/>
          <w:sz w:val="24"/>
          <w:szCs w:val="24"/>
        </w:rPr>
        <w:t xml:space="preserve">Skills </w:t>
      </w:r>
      <w:r w:rsidR="00EF3D12" w:rsidRPr="00A73B9A">
        <w:rPr>
          <w:bCs/>
          <w:sz w:val="24"/>
          <w:szCs w:val="24"/>
        </w:rPr>
        <w:t xml:space="preserve">- </w:t>
      </w:r>
      <w:r w:rsidRPr="00A73B9A">
        <w:rPr>
          <w:bCs/>
          <w:sz w:val="24"/>
          <w:szCs w:val="24"/>
        </w:rPr>
        <w:t>Trained. Validated. Certified.</w:t>
      </w:r>
    </w:p>
    <w:p w14:paraId="4F7180FA" w14:textId="77777777" w:rsidR="00A15484" w:rsidRPr="00A73B9A" w:rsidRDefault="00A15484">
      <w:pPr>
        <w:rPr>
          <w:b/>
          <w:bCs/>
          <w:sz w:val="24"/>
          <w:szCs w:val="24"/>
        </w:rPr>
      </w:pPr>
      <w:r w:rsidRPr="00A73B9A">
        <w:rPr>
          <w:b/>
          <w:bCs/>
          <w:sz w:val="24"/>
          <w:szCs w:val="24"/>
        </w:rPr>
        <w:br w:type="page"/>
      </w:r>
    </w:p>
    <w:p w14:paraId="33404D65" w14:textId="291DDFCA" w:rsidR="00E86D0B" w:rsidRDefault="00A15484" w:rsidP="00CD78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[Inside</w:t>
      </w:r>
      <w:r w:rsidR="00E86D0B">
        <w:rPr>
          <w:b/>
          <w:bCs/>
          <w:sz w:val="28"/>
          <w:szCs w:val="28"/>
        </w:rPr>
        <w:t xml:space="preserve"> left</w:t>
      </w:r>
      <w:r w:rsidR="00135E27">
        <w:rPr>
          <w:b/>
          <w:bCs/>
          <w:sz w:val="28"/>
          <w:szCs w:val="28"/>
        </w:rPr>
        <w:t xml:space="preserve"> </w:t>
      </w:r>
      <w:r w:rsidR="000F6721">
        <w:rPr>
          <w:b/>
          <w:bCs/>
          <w:sz w:val="28"/>
          <w:szCs w:val="28"/>
        </w:rPr>
        <w:t>on the triple spread</w:t>
      </w:r>
      <w:r w:rsidR="005D05EF">
        <w:rPr>
          <w:b/>
          <w:bCs/>
          <w:sz w:val="28"/>
          <w:szCs w:val="28"/>
        </w:rPr>
        <w:t>-p2</w:t>
      </w:r>
      <w:r w:rsidR="00E86D0B">
        <w:rPr>
          <w:b/>
          <w:bCs/>
          <w:sz w:val="28"/>
          <w:szCs w:val="28"/>
        </w:rPr>
        <w:t xml:space="preserve">] </w:t>
      </w:r>
    </w:p>
    <w:p w14:paraId="02EDB8F3" w14:textId="365DA768" w:rsidR="00CD789D" w:rsidRPr="00D30174" w:rsidRDefault="00CD789D" w:rsidP="00CD789D">
      <w:pPr>
        <w:rPr>
          <w:lang w:val="en-GB"/>
        </w:rPr>
      </w:pPr>
      <w:r>
        <w:rPr>
          <w:b/>
          <w:bCs/>
          <w:sz w:val="28"/>
          <w:szCs w:val="28"/>
        </w:rPr>
        <w:t xml:space="preserve">KWP </w:t>
      </w:r>
      <w:r w:rsidRPr="00D45420">
        <w:rPr>
          <w:b/>
          <w:bCs/>
          <w:color w:val="595959" w:themeColor="text1" w:themeTint="A6"/>
          <w:sz w:val="32"/>
          <w:szCs w:val="32"/>
        </w:rPr>
        <w:t xml:space="preserve">Career Track Training </w:t>
      </w:r>
      <w:r>
        <w:rPr>
          <w:b/>
          <w:bCs/>
          <w:color w:val="595959" w:themeColor="text1" w:themeTint="A6"/>
          <w:sz w:val="32"/>
          <w:szCs w:val="32"/>
        </w:rPr>
        <w:t>and Certification</w:t>
      </w:r>
      <w:r>
        <w:rPr>
          <w:b/>
          <w:bCs/>
          <w:color w:val="595959" w:themeColor="text1" w:themeTint="A6"/>
          <w:sz w:val="32"/>
          <w:szCs w:val="32"/>
        </w:rPr>
        <w:br/>
      </w:r>
      <w:r>
        <w:t>Prepar</w:t>
      </w:r>
      <w:r w:rsidR="00C90843">
        <w:t>ing</w:t>
      </w:r>
      <w:r>
        <w:t xml:space="preserve"> job-ready professionals</w:t>
      </w:r>
      <w:r w:rsidRPr="00D45420" w:rsidDel="003B7138">
        <w:t xml:space="preserve"> </w:t>
      </w:r>
      <w:r>
        <w:t xml:space="preserve">for today’s challenging workplace </w:t>
      </w:r>
    </w:p>
    <w:p w14:paraId="74DCFCDE" w14:textId="706D1D22" w:rsidR="00CD789D" w:rsidRDefault="00DF233F" w:rsidP="00342D0E">
      <w:pPr>
        <w:rPr>
          <w:b/>
          <w:bCs/>
          <w:color w:val="767171" w:themeColor="background2" w:themeShade="80"/>
        </w:rPr>
      </w:pPr>
      <w:r>
        <w:rPr>
          <w:b/>
          <w:bCs/>
          <w:color w:val="767171" w:themeColor="background2" w:themeShade="80"/>
        </w:rPr>
        <w:t>Six</w:t>
      </w:r>
      <w:r w:rsidR="002C02F9">
        <w:rPr>
          <w:b/>
          <w:bCs/>
          <w:color w:val="767171" w:themeColor="background2" w:themeShade="80"/>
        </w:rPr>
        <w:t xml:space="preserve"> </w:t>
      </w:r>
      <w:r w:rsidR="00CD789D" w:rsidRPr="00342D0E">
        <w:rPr>
          <w:b/>
          <w:bCs/>
          <w:color w:val="767171" w:themeColor="background2" w:themeShade="80"/>
        </w:rPr>
        <w:t>Career Tracks</w:t>
      </w:r>
    </w:p>
    <w:p w14:paraId="61E4A7D4" w14:textId="2D1DEA67" w:rsidR="00341E03" w:rsidRPr="00EA1158" w:rsidRDefault="00341E03" w:rsidP="00342D0E">
      <w:pPr>
        <w:rPr>
          <w:bCs/>
        </w:rPr>
      </w:pPr>
      <w:r w:rsidRPr="00EA1158">
        <w:rPr>
          <w:bCs/>
        </w:rPr>
        <w:t xml:space="preserve">Carefully crafted </w:t>
      </w:r>
      <w:r w:rsidR="00372AA9" w:rsidRPr="00EA1158">
        <w:rPr>
          <w:bCs/>
        </w:rPr>
        <w:t>for workers new to the workplace</w:t>
      </w:r>
      <w:r w:rsidR="00EA1158" w:rsidRPr="00EA1158">
        <w:rPr>
          <w:bCs/>
        </w:rPr>
        <w:t xml:space="preserve">, </w:t>
      </w:r>
      <w:r w:rsidR="00372AA9" w:rsidRPr="00EA1158">
        <w:rPr>
          <w:bCs/>
        </w:rPr>
        <w:t>who need to brush up on skills for current responsibilities</w:t>
      </w:r>
      <w:r w:rsidR="00EA1158">
        <w:rPr>
          <w:bCs/>
        </w:rPr>
        <w:t xml:space="preserve"> </w:t>
      </w:r>
      <w:r w:rsidR="00EA1158" w:rsidRPr="00EA1158">
        <w:rPr>
          <w:bCs/>
        </w:rPr>
        <w:t xml:space="preserve">or </w:t>
      </w:r>
      <w:r w:rsidR="00150D8D" w:rsidRPr="00EA1158">
        <w:rPr>
          <w:bCs/>
        </w:rPr>
        <w:t>prepare for career advancement.</w:t>
      </w:r>
    </w:p>
    <w:p w14:paraId="44E16106" w14:textId="650D8958" w:rsidR="00CD789D" w:rsidRDefault="00CD789D" w:rsidP="006B356B">
      <w:pPr>
        <w:pStyle w:val="ListParagraph"/>
        <w:numPr>
          <w:ilvl w:val="0"/>
          <w:numId w:val="2"/>
        </w:numPr>
        <w:ind w:left="360"/>
      </w:pPr>
      <w:r>
        <w:t>Small Business Ownership</w:t>
      </w:r>
    </w:p>
    <w:p w14:paraId="757F46A6" w14:textId="77777777" w:rsidR="008A0462" w:rsidRDefault="008A0462" w:rsidP="006B356B">
      <w:pPr>
        <w:pStyle w:val="ListParagraph"/>
        <w:numPr>
          <w:ilvl w:val="0"/>
          <w:numId w:val="2"/>
        </w:numPr>
        <w:ind w:left="360"/>
      </w:pPr>
      <w:r>
        <w:t>Customer Service</w:t>
      </w:r>
    </w:p>
    <w:p w14:paraId="15540BEF" w14:textId="77777777" w:rsidR="00CD789D" w:rsidRDefault="00CD789D" w:rsidP="006B356B">
      <w:pPr>
        <w:pStyle w:val="ListParagraph"/>
        <w:numPr>
          <w:ilvl w:val="0"/>
          <w:numId w:val="2"/>
        </w:numPr>
        <w:ind w:left="360"/>
      </w:pPr>
      <w:r>
        <w:t xml:space="preserve">Marketing </w:t>
      </w:r>
    </w:p>
    <w:p w14:paraId="545A80C0" w14:textId="77777777" w:rsidR="00CD789D" w:rsidRDefault="00CD789D" w:rsidP="006B356B">
      <w:pPr>
        <w:pStyle w:val="ListParagraph"/>
        <w:numPr>
          <w:ilvl w:val="0"/>
          <w:numId w:val="2"/>
        </w:numPr>
        <w:ind w:left="360"/>
      </w:pPr>
      <w:r>
        <w:t xml:space="preserve">Sales </w:t>
      </w:r>
    </w:p>
    <w:p w14:paraId="2F0A370B" w14:textId="77777777" w:rsidR="00CD789D" w:rsidRDefault="00CD789D" w:rsidP="006B356B">
      <w:pPr>
        <w:pStyle w:val="ListParagraph"/>
        <w:numPr>
          <w:ilvl w:val="0"/>
          <w:numId w:val="2"/>
        </w:numPr>
        <w:ind w:left="360"/>
      </w:pPr>
      <w:r>
        <w:t>Talent Development and Human Resources</w:t>
      </w:r>
    </w:p>
    <w:p w14:paraId="2612DC99" w14:textId="77777777" w:rsidR="002C0947" w:rsidRDefault="00CD789D" w:rsidP="00DF233F">
      <w:pPr>
        <w:pStyle w:val="ListParagraph"/>
        <w:numPr>
          <w:ilvl w:val="0"/>
          <w:numId w:val="2"/>
        </w:numPr>
        <w:ind w:left="360"/>
      </w:pPr>
      <w:r>
        <w:t xml:space="preserve">Administrative Support </w:t>
      </w:r>
    </w:p>
    <w:p w14:paraId="05479866" w14:textId="3CA58EA2" w:rsidR="00597282" w:rsidRDefault="00DF233F" w:rsidP="00DF233F">
      <w:pPr>
        <w:pStyle w:val="ListParagraph"/>
        <w:numPr>
          <w:ilvl w:val="0"/>
          <w:numId w:val="2"/>
        </w:numPr>
        <w:ind w:left="360"/>
      </w:pPr>
      <w:r>
        <w:t>Plus</w:t>
      </w:r>
      <w:r w:rsidR="002C0947">
        <w:t>,</w:t>
      </w:r>
      <w:r>
        <w:t xml:space="preserve"> </w:t>
      </w:r>
      <w:r w:rsidR="00597282">
        <w:t>Workplace Professional</w:t>
      </w:r>
      <w:r w:rsidR="002C0947">
        <w:t xml:space="preserve"> – A Certification Program</w:t>
      </w:r>
    </w:p>
    <w:p w14:paraId="11B22894" w14:textId="0FADC438" w:rsidR="00150D8D" w:rsidRDefault="00A65980" w:rsidP="00342D0E">
      <w:pPr>
        <w:rPr>
          <w:bCs/>
        </w:rPr>
      </w:pPr>
      <w:r>
        <w:rPr>
          <w:bCs/>
        </w:rPr>
        <w:t>Focused on b</w:t>
      </w:r>
      <w:r w:rsidRPr="00760C81">
        <w:rPr>
          <w:bCs/>
        </w:rPr>
        <w:t xml:space="preserve">usiness and </w:t>
      </w:r>
      <w:r>
        <w:rPr>
          <w:bCs/>
        </w:rPr>
        <w:t>s</w:t>
      </w:r>
      <w:r w:rsidRPr="00760C81">
        <w:rPr>
          <w:bCs/>
        </w:rPr>
        <w:t xml:space="preserve">oft </w:t>
      </w:r>
      <w:r>
        <w:rPr>
          <w:bCs/>
        </w:rPr>
        <w:t>s</w:t>
      </w:r>
      <w:r w:rsidRPr="00760C81">
        <w:rPr>
          <w:bCs/>
        </w:rPr>
        <w:t xml:space="preserve">kill </w:t>
      </w:r>
      <w:r>
        <w:rPr>
          <w:bCs/>
        </w:rPr>
        <w:t>c</w:t>
      </w:r>
      <w:r w:rsidRPr="00760C81">
        <w:rPr>
          <w:bCs/>
        </w:rPr>
        <w:t>ompetencies directly relevant to the realities of the workplace.</w:t>
      </w:r>
      <w:r>
        <w:rPr>
          <w:bCs/>
        </w:rPr>
        <w:t xml:space="preserve"> </w:t>
      </w:r>
    </w:p>
    <w:p w14:paraId="5E20476B" w14:textId="7A6EB12C" w:rsidR="00421F6A" w:rsidRDefault="006B356B" w:rsidP="00342D0E">
      <w:r>
        <w:t>Established</w:t>
      </w:r>
      <w:r w:rsidR="00FB0AF2">
        <w:t>, governed,</w:t>
      </w:r>
      <w:r>
        <w:t xml:space="preserve"> an</w:t>
      </w:r>
      <w:r w:rsidR="00FB0AF2">
        <w:t>d</w:t>
      </w:r>
      <w:r>
        <w:t xml:space="preserve"> maintained by the KWP International Certification Standards Board.</w:t>
      </w:r>
    </w:p>
    <w:p w14:paraId="16CB7E4F" w14:textId="17B94A69" w:rsidR="00C90843" w:rsidRPr="000909CD" w:rsidRDefault="00C90843" w:rsidP="00C90843">
      <w:pPr>
        <w:rPr>
          <w:b/>
          <w:bCs/>
          <w:color w:val="767171" w:themeColor="background2" w:themeShade="80"/>
        </w:rPr>
      </w:pPr>
      <w:r w:rsidRPr="00C90843">
        <w:t>All designed for adult learners, incorporating</w:t>
      </w:r>
      <w:r>
        <w:t xml:space="preserve"> </w:t>
      </w:r>
      <w:r w:rsidRPr="00AF7670">
        <w:t xml:space="preserve">a wide range of techniques </w:t>
      </w:r>
      <w:r>
        <w:t xml:space="preserve">so learners can </w:t>
      </w:r>
      <w:r w:rsidRPr="00AF7670">
        <w:t>practice, reinforce, and validate learning</w:t>
      </w:r>
      <w:r>
        <w:t>.</w:t>
      </w:r>
    </w:p>
    <w:p w14:paraId="038FDBC0" w14:textId="77777777" w:rsidR="00421F6A" w:rsidRPr="00302300" w:rsidRDefault="00421F6A" w:rsidP="00342D0E"/>
    <w:p w14:paraId="60DA0FF5" w14:textId="77777777" w:rsidR="00DD3EF6" w:rsidRPr="00625428" w:rsidRDefault="00E25F17" w:rsidP="00CD789D">
      <w:pPr>
        <w:rPr>
          <w:b/>
          <w:bCs/>
          <w:color w:val="767171" w:themeColor="background2" w:themeShade="80"/>
          <w:sz w:val="24"/>
          <w:szCs w:val="24"/>
        </w:rPr>
      </w:pPr>
      <w:r w:rsidRPr="00625428">
        <w:rPr>
          <w:b/>
          <w:bCs/>
          <w:color w:val="767171" w:themeColor="background2" w:themeShade="80"/>
          <w:sz w:val="24"/>
          <w:szCs w:val="24"/>
        </w:rPr>
        <w:t>Validate job skills competency</w:t>
      </w:r>
    </w:p>
    <w:p w14:paraId="162ECABA" w14:textId="457ADF5C" w:rsidR="00CD789D" w:rsidRDefault="00074441" w:rsidP="00CD789D">
      <w:r w:rsidRPr="0088167A">
        <w:rPr>
          <w:i/>
        </w:rPr>
        <w:t>G</w:t>
      </w:r>
      <w:r w:rsidR="00CD789D" w:rsidRPr="0088167A">
        <w:rPr>
          <w:i/>
        </w:rPr>
        <w:t>ain prestige and career advantage</w:t>
      </w:r>
      <w:r w:rsidR="008818FD">
        <w:rPr>
          <w:i/>
        </w:rPr>
        <w:t xml:space="preserve">. </w:t>
      </w:r>
      <w:r w:rsidR="00A31440" w:rsidRPr="00A31440">
        <w:t>Stand ou</w:t>
      </w:r>
      <w:r w:rsidR="00A31440">
        <w:t>t</w:t>
      </w:r>
      <w:r w:rsidR="00A31440" w:rsidRPr="00A31440">
        <w:t xml:space="preserve"> in today’s competitive marketplace</w:t>
      </w:r>
      <w:r w:rsidR="00A31440">
        <w:t xml:space="preserve"> with</w:t>
      </w:r>
      <w:r w:rsidR="00CD789D">
        <w:t xml:space="preserve"> KWP Certified Professional </w:t>
      </w:r>
      <w:r w:rsidR="00490A4C">
        <w:t>c</w:t>
      </w:r>
      <w:r w:rsidR="008818FD">
        <w:t>redentials</w:t>
      </w:r>
      <w:r w:rsidR="00CD789D">
        <w:t xml:space="preserve">. </w:t>
      </w:r>
    </w:p>
    <w:p w14:paraId="0E7330FA" w14:textId="2BD5B4C3" w:rsidR="001F3D67" w:rsidRDefault="008818FD" w:rsidP="00CD789D">
      <w:r>
        <w:rPr>
          <w:i/>
        </w:rPr>
        <w:t>Make w</w:t>
      </w:r>
      <w:r w:rsidR="00CD789D" w:rsidRPr="00A65980">
        <w:rPr>
          <w:i/>
        </w:rPr>
        <w:t>ork experience count.</w:t>
      </w:r>
      <w:r w:rsidR="00CD789D">
        <w:t xml:space="preserve"> Verify the competencies achieved through years of work experience. Or, </w:t>
      </w:r>
      <w:r w:rsidR="00A02BBA">
        <w:t xml:space="preserve">take the certification course first to </w:t>
      </w:r>
      <w:r w:rsidR="00CD789D">
        <w:t xml:space="preserve">update skills and increase </w:t>
      </w:r>
      <w:r w:rsidR="00CB0576">
        <w:t>the</w:t>
      </w:r>
      <w:r w:rsidR="00CD789D">
        <w:t xml:space="preserve"> odds </w:t>
      </w:r>
      <w:r w:rsidR="00CB0576">
        <w:t>of passing</w:t>
      </w:r>
      <w:r w:rsidR="00CD789D">
        <w:t xml:space="preserve"> the exam. </w:t>
      </w:r>
    </w:p>
    <w:p w14:paraId="680C27F3" w14:textId="77777777" w:rsidR="00EA1158" w:rsidRDefault="00EA1158" w:rsidP="00F812A2">
      <w:pPr>
        <w:rPr>
          <w:b/>
          <w:bCs/>
          <w:color w:val="767171" w:themeColor="background2" w:themeShade="80"/>
          <w:sz w:val="24"/>
          <w:szCs w:val="24"/>
        </w:rPr>
      </w:pPr>
    </w:p>
    <w:p w14:paraId="3C69D791" w14:textId="1471AD25" w:rsidR="00EA1158" w:rsidRDefault="00F812A2" w:rsidP="00F812A2">
      <w:pPr>
        <w:rPr>
          <w:b/>
          <w:bCs/>
          <w:color w:val="767171" w:themeColor="background2" w:themeShade="80"/>
          <w:sz w:val="24"/>
          <w:szCs w:val="24"/>
        </w:rPr>
      </w:pPr>
      <w:r w:rsidRPr="00625428">
        <w:rPr>
          <w:b/>
          <w:bCs/>
          <w:color w:val="767171" w:themeColor="background2" w:themeShade="80"/>
          <w:sz w:val="24"/>
          <w:szCs w:val="24"/>
        </w:rPr>
        <w:t>Make learning a life-long pursuit</w:t>
      </w:r>
    </w:p>
    <w:p w14:paraId="643667B1" w14:textId="437FAF37" w:rsidR="00CD789D" w:rsidRPr="00B16547" w:rsidRDefault="00F812A2" w:rsidP="00F812A2">
      <w:pPr>
        <w:rPr>
          <w:b/>
          <w:bCs/>
          <w:color w:val="767171" w:themeColor="background2" w:themeShade="80"/>
        </w:rPr>
      </w:pPr>
      <w:r>
        <w:t>The Life-Long Learning Curriculum</w:t>
      </w:r>
      <w:r w:rsidRPr="00F812A2">
        <w:rPr>
          <w:vertAlign w:val="superscript"/>
        </w:rPr>
        <w:t>TM</w:t>
      </w:r>
      <w:r w:rsidR="00CD789D">
        <w:t xml:space="preserve"> </w:t>
      </w:r>
      <w:r>
        <w:t xml:space="preserve">is a </w:t>
      </w:r>
      <w:r w:rsidR="00CD789D">
        <w:t xml:space="preserve">vast </w:t>
      </w:r>
      <w:r>
        <w:t>tra</w:t>
      </w:r>
      <w:r w:rsidR="00B16547">
        <w:t xml:space="preserve">ining </w:t>
      </w:r>
      <w:r w:rsidR="00CD789D">
        <w:t xml:space="preserve">library </w:t>
      </w:r>
      <w:r w:rsidR="00B16547">
        <w:t>that</w:t>
      </w:r>
      <w:r w:rsidR="00CD789D">
        <w:t xml:space="preserve"> complements</w:t>
      </w:r>
      <w:r w:rsidR="00CD789D" w:rsidRPr="000909CD">
        <w:t xml:space="preserve"> the career track programs </w:t>
      </w:r>
      <w:r w:rsidR="00B16547">
        <w:t>with</w:t>
      </w:r>
      <w:r w:rsidR="00CD789D" w:rsidRPr="000909CD">
        <w:t xml:space="preserve"> specialty topics</w:t>
      </w:r>
      <w:r w:rsidR="00B16547">
        <w:t>, concepts and skills</w:t>
      </w:r>
      <w:r w:rsidR="00CD789D" w:rsidRPr="000909CD">
        <w:t xml:space="preserve"> professionals need along the way. </w:t>
      </w:r>
    </w:p>
    <w:p w14:paraId="084B2686" w14:textId="77777777" w:rsidR="005D05EF" w:rsidRDefault="005D05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092518C" w14:textId="4C8B3869" w:rsidR="00F30885" w:rsidRDefault="00F30885" w:rsidP="00F3088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[Inside </w:t>
      </w:r>
      <w:r w:rsidR="0069328C">
        <w:rPr>
          <w:b/>
          <w:bCs/>
          <w:sz w:val="28"/>
          <w:szCs w:val="28"/>
        </w:rPr>
        <w:t>fold</w:t>
      </w:r>
      <w:r w:rsidR="00F47F19">
        <w:rPr>
          <w:b/>
          <w:bCs/>
          <w:sz w:val="28"/>
          <w:szCs w:val="28"/>
        </w:rPr>
        <w:t>-</w:t>
      </w:r>
      <w:r w:rsidR="0069328C">
        <w:rPr>
          <w:b/>
          <w:bCs/>
          <w:sz w:val="28"/>
          <w:szCs w:val="28"/>
        </w:rPr>
        <w:t xml:space="preserve">in </w:t>
      </w:r>
      <w:r w:rsidR="00F47F19">
        <w:rPr>
          <w:b/>
          <w:bCs/>
          <w:sz w:val="28"/>
          <w:szCs w:val="28"/>
        </w:rPr>
        <w:t>opposite the inside left</w:t>
      </w:r>
      <w:r>
        <w:rPr>
          <w:b/>
          <w:bCs/>
          <w:sz w:val="28"/>
          <w:szCs w:val="28"/>
        </w:rPr>
        <w:t>-</w:t>
      </w:r>
      <w:r w:rsidR="005D05EF">
        <w:rPr>
          <w:b/>
          <w:bCs/>
          <w:sz w:val="28"/>
          <w:szCs w:val="28"/>
        </w:rPr>
        <w:t>p</w:t>
      </w:r>
      <w:r w:rsidR="00F47F19">
        <w:rPr>
          <w:b/>
          <w:bCs/>
          <w:sz w:val="28"/>
          <w:szCs w:val="28"/>
        </w:rPr>
        <w:t>5</w:t>
      </w:r>
      <w:r w:rsidR="005D05EF">
        <w:rPr>
          <w:b/>
          <w:bCs/>
          <w:sz w:val="28"/>
          <w:szCs w:val="28"/>
        </w:rPr>
        <w:t>]</w:t>
      </w:r>
    </w:p>
    <w:p w14:paraId="3E430A5E" w14:textId="2371673D" w:rsidR="00F30885" w:rsidRPr="00CB58E1" w:rsidRDefault="00F30885" w:rsidP="00F30885">
      <w:pPr>
        <w:rPr>
          <w:b/>
          <w:bCs/>
          <w:sz w:val="28"/>
          <w:szCs w:val="28"/>
        </w:rPr>
      </w:pPr>
      <w:r w:rsidRPr="00CB58E1">
        <w:rPr>
          <w:b/>
          <w:bCs/>
          <w:sz w:val="28"/>
          <w:szCs w:val="28"/>
        </w:rPr>
        <w:t>Why Knowledge Workers Pro?</w:t>
      </w:r>
    </w:p>
    <w:p w14:paraId="2CF1986F" w14:textId="31BD386A" w:rsidR="00F30885" w:rsidRDefault="00F30885" w:rsidP="00F30885">
      <w:pPr>
        <w:rPr>
          <w:lang w:val="en-GB"/>
        </w:rPr>
      </w:pPr>
      <w:r w:rsidRPr="00A12EB7">
        <w:t>Knowledge Workers Pro</w:t>
      </w:r>
      <w:r>
        <w:t xml:space="preserve"> seeks</w:t>
      </w:r>
      <w:r w:rsidRPr="00A12EB7">
        <w:t xml:space="preserve"> to </w:t>
      </w:r>
      <w:r w:rsidRPr="00A12EB7">
        <w:rPr>
          <w:lang w:val="en-GB"/>
        </w:rPr>
        <w:t xml:space="preserve">understand workforce needs, provide expert </w:t>
      </w:r>
      <w:r>
        <w:rPr>
          <w:lang w:val="en-GB"/>
        </w:rPr>
        <w:t xml:space="preserve">career </w:t>
      </w:r>
      <w:r w:rsidRPr="00A12EB7">
        <w:rPr>
          <w:lang w:val="en-GB"/>
        </w:rPr>
        <w:t>resources, and create unique solutions that help fulfil</w:t>
      </w:r>
      <w:r>
        <w:rPr>
          <w:lang w:val="en-GB"/>
        </w:rPr>
        <w:t>l</w:t>
      </w:r>
      <w:r w:rsidRPr="00A12EB7">
        <w:rPr>
          <w:lang w:val="en-GB"/>
        </w:rPr>
        <w:t xml:space="preserve"> the greater purpose of overall growth and economic prosperity around the globe. </w:t>
      </w:r>
    </w:p>
    <w:p w14:paraId="60B2881D" w14:textId="2BC5FAEF" w:rsidR="00F30885" w:rsidRPr="00E37FCE" w:rsidRDefault="00F30885" w:rsidP="00F30885">
      <w:r w:rsidRPr="00E37FCE">
        <w:rPr>
          <w:b/>
          <w:bCs/>
        </w:rPr>
        <w:t>Accessible</w:t>
      </w:r>
      <w:r w:rsidR="00E368AB">
        <w:rPr>
          <w:b/>
          <w:bCs/>
        </w:rPr>
        <w:t xml:space="preserve"> </w:t>
      </w:r>
      <w:r w:rsidRPr="00E37FCE">
        <w:t>– Learner</w:t>
      </w:r>
      <w:r w:rsidR="00B02F33">
        <w:t>s</w:t>
      </w:r>
      <w:r w:rsidRPr="00E37FCE">
        <w:t xml:space="preserve"> access topics they need, </w:t>
      </w:r>
      <w:r w:rsidR="00B02F33">
        <w:t xml:space="preserve">wherever they are, </w:t>
      </w:r>
      <w:r w:rsidRPr="00E37FCE">
        <w:t>in a learning format that fits their style</w:t>
      </w:r>
      <w:r w:rsidR="00B02F33">
        <w:t>.</w:t>
      </w:r>
      <w:r w:rsidRPr="00E37FCE">
        <w:t xml:space="preserve"> Training </w:t>
      </w:r>
      <w:r w:rsidR="003D27AF">
        <w:t>p</w:t>
      </w:r>
      <w:r w:rsidRPr="00E37FCE">
        <w:t>rovider</w:t>
      </w:r>
      <w:r w:rsidR="003D27AF">
        <w:t>s have easy</w:t>
      </w:r>
      <w:r w:rsidRPr="00E37FCE">
        <w:t xml:space="preserve"> access to people who need training</w:t>
      </w:r>
      <w:r>
        <w:t>.</w:t>
      </w:r>
    </w:p>
    <w:p w14:paraId="3C1CAEFB" w14:textId="59601735" w:rsidR="00F30885" w:rsidRPr="00E37FCE" w:rsidRDefault="00F30885" w:rsidP="00F30885">
      <w:r w:rsidRPr="00E37FCE">
        <w:rPr>
          <w:b/>
          <w:bCs/>
        </w:rPr>
        <w:t>Practical</w:t>
      </w:r>
      <w:r w:rsidRPr="00E37FCE">
        <w:t xml:space="preserve"> – </w:t>
      </w:r>
      <w:r w:rsidR="000034D4">
        <w:t>Workers</w:t>
      </w:r>
      <w:r w:rsidR="001C7F0B">
        <w:t xml:space="preserve"> </w:t>
      </w:r>
      <w:r w:rsidR="00F70E78">
        <w:t>acquire</w:t>
      </w:r>
      <w:r w:rsidR="00834CB1">
        <w:t xml:space="preserve"> </w:t>
      </w:r>
      <w:r w:rsidRPr="00E37FCE">
        <w:t xml:space="preserve">soft skills </w:t>
      </w:r>
      <w:r w:rsidR="004009F2">
        <w:t>necessary</w:t>
      </w:r>
      <w:r w:rsidRPr="00E37FCE">
        <w:t xml:space="preserve"> to succeed in the workplace</w:t>
      </w:r>
      <w:r w:rsidR="00834CB1">
        <w:t xml:space="preserve">. They learn and apply </w:t>
      </w:r>
      <w:r w:rsidRPr="00E37FCE">
        <w:t xml:space="preserve">real skills, tools, and techniques they </w:t>
      </w:r>
      <w:r w:rsidR="00B32666">
        <w:t>use</w:t>
      </w:r>
      <w:r w:rsidRPr="00E37FCE">
        <w:t xml:space="preserve"> every day on the job. </w:t>
      </w:r>
    </w:p>
    <w:p w14:paraId="3371A2FC" w14:textId="2E101FCF" w:rsidR="00F30885" w:rsidRPr="00E37FCE" w:rsidRDefault="00F30885" w:rsidP="00F30885">
      <w:r w:rsidRPr="00E37FCE">
        <w:rPr>
          <w:b/>
          <w:bCs/>
        </w:rPr>
        <w:t xml:space="preserve">Verifiable </w:t>
      </w:r>
      <w:r w:rsidRPr="00E37FCE">
        <w:t xml:space="preserve">– Learners </w:t>
      </w:r>
      <w:r w:rsidR="008F768C">
        <w:t xml:space="preserve">validate skills attainment and </w:t>
      </w:r>
      <w:r w:rsidRPr="00E37FCE">
        <w:t xml:space="preserve">prove they </w:t>
      </w:r>
      <w:r w:rsidR="008F768C">
        <w:t>earned</w:t>
      </w:r>
      <w:r w:rsidR="00C16179">
        <w:t xml:space="preserve"> the KWP Career Certification </w:t>
      </w:r>
      <w:r w:rsidR="00E54E9A">
        <w:t>credential</w:t>
      </w:r>
      <w:r w:rsidR="00C16179">
        <w:t>.</w:t>
      </w:r>
      <w:r w:rsidRPr="00E37FCE">
        <w:t xml:space="preserve"> </w:t>
      </w:r>
      <w:r w:rsidR="00E54E9A">
        <w:t>And, e</w:t>
      </w:r>
      <w:r w:rsidRPr="00E37FCE">
        <w:t>mployers can verify job candidate claims</w:t>
      </w:r>
      <w:r>
        <w:t>.</w:t>
      </w:r>
    </w:p>
    <w:p w14:paraId="2986622F" w14:textId="11202882" w:rsidR="00F30885" w:rsidRDefault="00F30885" w:rsidP="00F30885">
      <w:r w:rsidRPr="00E37FCE">
        <w:rPr>
          <w:b/>
          <w:bCs/>
        </w:rPr>
        <w:t>Transferable</w:t>
      </w:r>
      <w:r w:rsidRPr="00E37FCE">
        <w:t xml:space="preserve"> – </w:t>
      </w:r>
      <w:r w:rsidR="00C53BA6">
        <w:t>Competency standards begin with the job description</w:t>
      </w:r>
      <w:r w:rsidR="00C2493C">
        <w:t>,</w:t>
      </w:r>
      <w:r w:rsidR="00C53BA6">
        <w:t xml:space="preserve"> </w:t>
      </w:r>
      <w:r w:rsidR="00C2493C">
        <w:t>s</w:t>
      </w:r>
      <w:r w:rsidR="00C53BA6">
        <w:t xml:space="preserve">o </w:t>
      </w:r>
      <w:r w:rsidR="00184DC9">
        <w:t xml:space="preserve">the newly acquired </w:t>
      </w:r>
      <w:r w:rsidR="001F1704">
        <w:t xml:space="preserve">skills transfer </w:t>
      </w:r>
      <w:r w:rsidR="00184DC9">
        <w:t>directly.</w:t>
      </w:r>
      <w:r w:rsidR="001F1704">
        <w:t xml:space="preserve"> </w:t>
      </w:r>
      <w:r w:rsidR="00E54E9A">
        <w:t>S</w:t>
      </w:r>
      <w:r w:rsidR="00116F63">
        <w:t>upervisors are</w:t>
      </w:r>
      <w:r w:rsidR="00C2493C">
        <w:t xml:space="preserve"> </w:t>
      </w:r>
      <w:r w:rsidRPr="00E37FCE">
        <w:t>assure</w:t>
      </w:r>
      <w:r w:rsidR="00116F63">
        <w:t>d</w:t>
      </w:r>
      <w:r w:rsidRPr="00E37FCE">
        <w:t xml:space="preserve"> that the training investmen</w:t>
      </w:r>
      <w:r>
        <w:t xml:space="preserve">t </w:t>
      </w:r>
      <w:r w:rsidR="00E54E9A">
        <w:t>is</w:t>
      </w:r>
      <w:r>
        <w:t xml:space="preserve"> measurable and worthwhile.</w:t>
      </w:r>
    </w:p>
    <w:p w14:paraId="27EB062D" w14:textId="77777777" w:rsidR="00D809BD" w:rsidRDefault="00D809BD">
      <w:pPr>
        <w:rPr>
          <w:b/>
          <w:sz w:val="28"/>
          <w:szCs w:val="28"/>
        </w:rPr>
      </w:pPr>
    </w:p>
    <w:p w14:paraId="33FEC628" w14:textId="1DE6522B" w:rsidR="001F7BB0" w:rsidRDefault="001F7BB0">
      <w:pPr>
        <w:rPr>
          <w:b/>
          <w:sz w:val="28"/>
          <w:szCs w:val="28"/>
        </w:rPr>
      </w:pPr>
      <w:r>
        <w:rPr>
          <w:b/>
          <w:sz w:val="28"/>
          <w:szCs w:val="28"/>
        </w:rPr>
        <w:t>[in a sidebar format on this page]</w:t>
      </w:r>
    </w:p>
    <w:p w14:paraId="7D36426C" w14:textId="38A66021" w:rsidR="00A86AED" w:rsidRDefault="00EB3D77">
      <w:pPr>
        <w:rPr>
          <w:b/>
          <w:sz w:val="28"/>
          <w:szCs w:val="28"/>
        </w:rPr>
      </w:pPr>
      <w:r>
        <w:rPr>
          <w:b/>
          <w:sz w:val="28"/>
          <w:szCs w:val="28"/>
        </w:rPr>
        <w:t>Supporting</w:t>
      </w:r>
      <w:r w:rsidR="001F7BB0">
        <w:rPr>
          <w:b/>
          <w:sz w:val="28"/>
          <w:szCs w:val="28"/>
        </w:rPr>
        <w:t xml:space="preserve"> Technology</w:t>
      </w:r>
    </w:p>
    <w:p w14:paraId="49D44A92" w14:textId="324A8FCB" w:rsidR="00EB3D77" w:rsidRDefault="00EB3D77">
      <w:pPr>
        <w:rPr>
          <w:b/>
          <w:sz w:val="24"/>
          <w:szCs w:val="24"/>
        </w:rPr>
      </w:pPr>
      <w:r w:rsidRPr="00EB3D77">
        <w:rPr>
          <w:b/>
          <w:sz w:val="24"/>
          <w:szCs w:val="24"/>
        </w:rPr>
        <w:t>KWP Learning Management System</w:t>
      </w:r>
    </w:p>
    <w:p w14:paraId="717B3403" w14:textId="23B768F4" w:rsidR="00E32373" w:rsidRPr="002E47C6" w:rsidRDefault="007E6AD5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E32373" w:rsidRPr="002E47C6">
        <w:rPr>
          <w:sz w:val="24"/>
          <w:szCs w:val="24"/>
        </w:rPr>
        <w:t xml:space="preserve"> state-of-the-art LMS sits seamlessly behind </w:t>
      </w:r>
      <w:r w:rsidR="00A86AED">
        <w:rPr>
          <w:sz w:val="24"/>
          <w:szCs w:val="24"/>
        </w:rPr>
        <w:t>the</w:t>
      </w:r>
      <w:r w:rsidR="00E32373" w:rsidRPr="002E47C6">
        <w:rPr>
          <w:sz w:val="24"/>
          <w:szCs w:val="24"/>
        </w:rPr>
        <w:t xml:space="preserve"> vast library of courses</w:t>
      </w:r>
      <w:r w:rsidR="00A86AED">
        <w:rPr>
          <w:sz w:val="24"/>
          <w:szCs w:val="24"/>
        </w:rPr>
        <w:t xml:space="preserve"> and exams</w:t>
      </w:r>
      <w:r w:rsidR="00E32373" w:rsidRPr="002E47C6">
        <w:rPr>
          <w:sz w:val="24"/>
          <w:szCs w:val="24"/>
        </w:rPr>
        <w:t xml:space="preserve">. Publish your training schedule. Manage registrations. Track results. All at your fingertips. </w:t>
      </w:r>
    </w:p>
    <w:p w14:paraId="433F3043" w14:textId="274FA33B" w:rsidR="00F47F19" w:rsidRDefault="002E47C6">
      <w:pPr>
        <w:rPr>
          <w:b/>
          <w:sz w:val="24"/>
          <w:szCs w:val="24"/>
        </w:rPr>
      </w:pPr>
      <w:r w:rsidRPr="002E47C6">
        <w:rPr>
          <w:b/>
          <w:sz w:val="24"/>
          <w:szCs w:val="24"/>
        </w:rPr>
        <w:t>Skilled Matrix</w:t>
      </w:r>
    </w:p>
    <w:p w14:paraId="3535E56D" w14:textId="5A34A4B2" w:rsidR="002E47C6" w:rsidRPr="00896F8F" w:rsidRDefault="007E6AD5">
      <w:pPr>
        <w:rPr>
          <w:sz w:val="24"/>
          <w:szCs w:val="24"/>
        </w:rPr>
      </w:pPr>
      <w:r>
        <w:rPr>
          <w:sz w:val="24"/>
          <w:szCs w:val="24"/>
        </w:rPr>
        <w:t>This</w:t>
      </w:r>
      <w:r w:rsidR="002E47C6" w:rsidRPr="00896F8F">
        <w:rPr>
          <w:sz w:val="24"/>
          <w:szCs w:val="24"/>
        </w:rPr>
        <w:t xml:space="preserve"> proprietary, </w:t>
      </w:r>
      <w:r>
        <w:rPr>
          <w:sz w:val="24"/>
          <w:szCs w:val="24"/>
        </w:rPr>
        <w:t>cloud</w:t>
      </w:r>
      <w:r w:rsidR="002E47C6" w:rsidRPr="00896F8F">
        <w:rPr>
          <w:sz w:val="24"/>
          <w:szCs w:val="24"/>
        </w:rPr>
        <w:t xml:space="preserve">-based </w:t>
      </w:r>
      <w:r w:rsidR="006E29D6">
        <w:rPr>
          <w:sz w:val="24"/>
          <w:szCs w:val="24"/>
        </w:rPr>
        <w:t xml:space="preserve">hosting platform facilitates all proctored certification </w:t>
      </w:r>
      <w:r w:rsidR="00315824">
        <w:rPr>
          <w:sz w:val="24"/>
          <w:szCs w:val="24"/>
        </w:rPr>
        <w:t xml:space="preserve">exams. As a stand-alone </w:t>
      </w:r>
      <w:r w:rsidR="002E47C6" w:rsidRPr="00896F8F">
        <w:rPr>
          <w:sz w:val="24"/>
          <w:szCs w:val="24"/>
        </w:rPr>
        <w:t>testing solutio</w:t>
      </w:r>
      <w:r w:rsidR="00896F8F" w:rsidRPr="00896F8F">
        <w:rPr>
          <w:sz w:val="24"/>
          <w:szCs w:val="24"/>
        </w:rPr>
        <w:t xml:space="preserve">n, </w:t>
      </w:r>
      <w:r w:rsidR="0000236F">
        <w:rPr>
          <w:sz w:val="24"/>
          <w:szCs w:val="24"/>
        </w:rPr>
        <w:t xml:space="preserve">you can </w:t>
      </w:r>
      <w:r w:rsidR="00896F8F" w:rsidRPr="00896F8F">
        <w:rPr>
          <w:sz w:val="24"/>
          <w:szCs w:val="24"/>
        </w:rPr>
        <w:t xml:space="preserve">easily author tests, certify students, verify skills attainment, and verify job candidate credentials. </w:t>
      </w:r>
    </w:p>
    <w:p w14:paraId="6507C3BB" w14:textId="77777777" w:rsidR="002E47C6" w:rsidRDefault="002E47C6">
      <w:pPr>
        <w:rPr>
          <w:b/>
          <w:sz w:val="28"/>
          <w:szCs w:val="28"/>
        </w:rPr>
      </w:pPr>
    </w:p>
    <w:p w14:paraId="770357A9" w14:textId="77777777" w:rsidR="00315824" w:rsidRDefault="0031582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0A242C2" w14:textId="148DBC34" w:rsidR="007D1E6D" w:rsidRPr="007D1E6D" w:rsidRDefault="007D1E6D" w:rsidP="007D1E6D">
      <w:pPr>
        <w:rPr>
          <w:b/>
          <w:sz w:val="28"/>
          <w:szCs w:val="28"/>
        </w:rPr>
      </w:pPr>
      <w:r w:rsidRPr="007D1E6D">
        <w:rPr>
          <w:b/>
          <w:sz w:val="28"/>
          <w:szCs w:val="28"/>
        </w:rPr>
        <w:t xml:space="preserve">[Inside center </w:t>
      </w:r>
      <w:r w:rsidR="000F6721">
        <w:rPr>
          <w:b/>
          <w:sz w:val="28"/>
          <w:szCs w:val="28"/>
        </w:rPr>
        <w:t>on the inside spread</w:t>
      </w:r>
      <w:r w:rsidRPr="007D1E6D">
        <w:rPr>
          <w:b/>
          <w:sz w:val="28"/>
          <w:szCs w:val="28"/>
        </w:rPr>
        <w:t xml:space="preserve">– page </w:t>
      </w:r>
      <w:r w:rsidR="0083424E">
        <w:rPr>
          <w:b/>
          <w:sz w:val="28"/>
          <w:szCs w:val="28"/>
        </w:rPr>
        <w:t>3]</w:t>
      </w:r>
    </w:p>
    <w:p w14:paraId="4B9E0E90" w14:textId="0E4B2C57" w:rsidR="00CD789D" w:rsidRDefault="00CD789D" w:rsidP="00342D0E">
      <w:r w:rsidRPr="00342D0E">
        <w:rPr>
          <w:b/>
          <w:bCs/>
          <w:color w:val="767171" w:themeColor="background2" w:themeShade="80"/>
          <w:sz w:val="32"/>
          <w:szCs w:val="32"/>
        </w:rPr>
        <w:t xml:space="preserve">KWP Connect </w:t>
      </w:r>
      <w:r w:rsidRPr="00590C41">
        <w:rPr>
          <w:b/>
          <w:bCs/>
          <w:color w:val="595959" w:themeColor="text1" w:themeTint="A6"/>
          <w:sz w:val="32"/>
          <w:szCs w:val="32"/>
        </w:rPr>
        <w:br/>
      </w:r>
      <w:r>
        <w:rPr>
          <w:b/>
          <w:bCs/>
        </w:rPr>
        <w:t xml:space="preserve">A high-tech virtual ecosystem connecting all stakeholders in the career life-cycle </w:t>
      </w:r>
    </w:p>
    <w:p w14:paraId="16B6228E" w14:textId="6AE91812" w:rsidR="00CD789D" w:rsidRDefault="00CD789D" w:rsidP="00342D0E">
      <w:r>
        <w:t>A</w:t>
      </w:r>
      <w:r w:rsidRPr="00DF4A21">
        <w:t xml:space="preserve"> socially-engaging environment</w:t>
      </w:r>
      <w:r w:rsidR="00A86922">
        <w:t xml:space="preserve">, </w:t>
      </w:r>
      <w:r w:rsidRPr="00DF4A21">
        <w:t xml:space="preserve">KWP Connect </w:t>
      </w:r>
      <w:r w:rsidR="002D1A91">
        <w:t>integrate</w:t>
      </w:r>
      <w:r w:rsidR="00F348BA">
        <w:t>s career training, certification, the job marketplace</w:t>
      </w:r>
      <w:r w:rsidR="00834048">
        <w:t xml:space="preserve">, </w:t>
      </w:r>
      <w:r w:rsidR="00152A99">
        <w:t xml:space="preserve">events, and creative resources </w:t>
      </w:r>
      <w:r w:rsidR="00222C4E">
        <w:t>in a single portal</w:t>
      </w:r>
      <w:r w:rsidR="00202119">
        <w:t>.</w:t>
      </w:r>
    </w:p>
    <w:p w14:paraId="6458616C" w14:textId="5195DFB6" w:rsidR="00CD789D" w:rsidRDefault="00CD789D" w:rsidP="00A86922">
      <w:pPr>
        <w:pStyle w:val="ListParagraph"/>
        <w:ind w:left="0"/>
      </w:pPr>
      <w:r w:rsidRPr="008A0DA2">
        <w:rPr>
          <w:b/>
          <w:bCs/>
          <w:i/>
          <w:iCs/>
        </w:rPr>
        <w:t xml:space="preserve">Learners </w:t>
      </w:r>
      <w:r w:rsidR="00AB6281">
        <w:t>-</w:t>
      </w:r>
      <w:r w:rsidRPr="00DF4A21">
        <w:t xml:space="preserve"> </w:t>
      </w:r>
      <w:r w:rsidR="00AB6281">
        <w:t>R</w:t>
      </w:r>
      <w:r w:rsidRPr="00DF4A21">
        <w:t>eview course offerin</w:t>
      </w:r>
      <w:r>
        <w:t>gs, register and attend classes</w:t>
      </w:r>
      <w:r w:rsidR="00315824">
        <w:t>, take exams,</w:t>
      </w:r>
      <w:r>
        <w:t xml:space="preserve"> </w:t>
      </w:r>
      <w:r w:rsidR="007824BB">
        <w:t xml:space="preserve">attend virtual events, </w:t>
      </w:r>
      <w:r>
        <w:t>and</w:t>
      </w:r>
      <w:r w:rsidRPr="00DF4A21">
        <w:t xml:space="preserve"> </w:t>
      </w:r>
      <w:r w:rsidR="006D38A1">
        <w:t>chat</w:t>
      </w:r>
      <w:r>
        <w:t xml:space="preserve"> with other participants.</w:t>
      </w:r>
    </w:p>
    <w:p w14:paraId="2D9E6326" w14:textId="77777777" w:rsidR="00CD789D" w:rsidRDefault="00CD789D" w:rsidP="00A86922">
      <w:pPr>
        <w:pStyle w:val="ListParagraph"/>
        <w:ind w:left="0"/>
      </w:pPr>
    </w:p>
    <w:p w14:paraId="065600A6" w14:textId="4DEE38C5" w:rsidR="00CD789D" w:rsidRDefault="00CD789D" w:rsidP="00A86922">
      <w:pPr>
        <w:pStyle w:val="ListParagraph"/>
        <w:ind w:left="0"/>
      </w:pPr>
      <w:r w:rsidRPr="008A0DA2">
        <w:rPr>
          <w:b/>
          <w:bCs/>
          <w:i/>
          <w:iCs/>
        </w:rPr>
        <w:t>Enterprise Buyers and Authorized Trainer Partners</w:t>
      </w:r>
      <w:r w:rsidRPr="00DF4A21">
        <w:t xml:space="preserve"> </w:t>
      </w:r>
      <w:r w:rsidR="00AB6281">
        <w:t>-</w:t>
      </w:r>
      <w:r w:rsidRPr="00DF4A21">
        <w:t xml:space="preserve"> </w:t>
      </w:r>
      <w:r w:rsidR="00C271D8">
        <w:t>P</w:t>
      </w:r>
      <w:r w:rsidRPr="00DF4A21">
        <w:t xml:space="preserve">urchase and access all authorized training materials, </w:t>
      </w:r>
      <w:r w:rsidR="00B3507A">
        <w:t xml:space="preserve">publish </w:t>
      </w:r>
      <w:r w:rsidR="00C271D8">
        <w:t>your</w:t>
      </w:r>
      <w:r w:rsidR="00B3507A">
        <w:t xml:space="preserve"> training schedule, register participants, </w:t>
      </w:r>
      <w:r w:rsidRPr="00DF4A21">
        <w:t xml:space="preserve">host classes and webinars, </w:t>
      </w:r>
      <w:r w:rsidR="00B3507A">
        <w:t xml:space="preserve">and </w:t>
      </w:r>
      <w:r w:rsidRPr="00DF4A21">
        <w:t xml:space="preserve">access course evaluations and test results for </w:t>
      </w:r>
      <w:r w:rsidR="00C271D8">
        <w:t>your</w:t>
      </w:r>
      <w:r w:rsidRPr="00DF4A21">
        <w:t xml:space="preserve"> learners</w:t>
      </w:r>
      <w:r>
        <w:t xml:space="preserve"> and </w:t>
      </w:r>
      <w:r w:rsidRPr="00DF4A21">
        <w:t>customers.</w:t>
      </w:r>
    </w:p>
    <w:p w14:paraId="2C639462" w14:textId="77777777" w:rsidR="00CD789D" w:rsidRDefault="00CD789D" w:rsidP="00A86922">
      <w:pPr>
        <w:pStyle w:val="ListParagraph"/>
        <w:ind w:left="0"/>
      </w:pPr>
    </w:p>
    <w:p w14:paraId="0340304C" w14:textId="74118133" w:rsidR="00CD789D" w:rsidRDefault="00CD789D" w:rsidP="00A86922">
      <w:pPr>
        <w:pStyle w:val="ListParagraph"/>
        <w:ind w:left="0"/>
      </w:pPr>
      <w:r w:rsidRPr="008A0DA2">
        <w:rPr>
          <w:b/>
          <w:bCs/>
          <w:i/>
          <w:iCs/>
        </w:rPr>
        <w:t>Employers and Recruiters</w:t>
      </w:r>
      <w:r w:rsidRPr="00DF4A21">
        <w:t xml:space="preserve"> </w:t>
      </w:r>
      <w:r w:rsidR="00C271D8">
        <w:t>-</w:t>
      </w:r>
      <w:r w:rsidRPr="00DF4A21">
        <w:t xml:space="preserve"> </w:t>
      </w:r>
      <w:r w:rsidR="00C271D8">
        <w:t>P</w:t>
      </w:r>
      <w:r w:rsidRPr="00DF4A21">
        <w:t xml:space="preserve">romote job vacancies, screen candidate resumes, schedule and conduct candidate interviews, and verify KWP credentials.  </w:t>
      </w:r>
    </w:p>
    <w:p w14:paraId="50898C08" w14:textId="77777777" w:rsidR="00CD789D" w:rsidRDefault="00CD789D" w:rsidP="00A86922">
      <w:pPr>
        <w:pStyle w:val="ListParagraph"/>
        <w:ind w:left="0"/>
      </w:pPr>
    </w:p>
    <w:p w14:paraId="47CDE021" w14:textId="795260B3" w:rsidR="00CD789D" w:rsidRDefault="00CD789D" w:rsidP="00A86922">
      <w:pPr>
        <w:pStyle w:val="ListParagraph"/>
        <w:ind w:left="0"/>
      </w:pPr>
      <w:r w:rsidRPr="008A0DA2">
        <w:rPr>
          <w:b/>
          <w:bCs/>
          <w:i/>
          <w:iCs/>
        </w:rPr>
        <w:t>Sponsors and Partners</w:t>
      </w:r>
      <w:r w:rsidRPr="00DF4A21">
        <w:t xml:space="preserve"> </w:t>
      </w:r>
      <w:r w:rsidR="007824BB">
        <w:t>-</w:t>
      </w:r>
      <w:r w:rsidRPr="00DF4A21">
        <w:t xml:space="preserve"> </w:t>
      </w:r>
      <w:r w:rsidR="007824BB">
        <w:t>P</w:t>
      </w:r>
      <w:r w:rsidRPr="00DF4A21">
        <w:t xml:space="preserve">articipate in the 24 x 365 virtual exhibit hall, </w:t>
      </w:r>
      <w:r w:rsidR="006D38A1">
        <w:t xml:space="preserve">chat with prospects, </w:t>
      </w:r>
      <w:r w:rsidRPr="00DF4A21">
        <w:t xml:space="preserve">promote </w:t>
      </w:r>
      <w:r w:rsidR="007824BB">
        <w:t>your</w:t>
      </w:r>
      <w:r w:rsidRPr="00DF4A21">
        <w:t xml:space="preserve"> products and services in banner ads, ticker tapes, </w:t>
      </w:r>
      <w:r w:rsidR="007824BB">
        <w:t xml:space="preserve">virtual events, </w:t>
      </w:r>
      <w:r w:rsidR="00C271D8">
        <w:t xml:space="preserve">and </w:t>
      </w:r>
      <w:r w:rsidRPr="00DF4A21">
        <w:t>sponsored webcasts</w:t>
      </w:r>
      <w:r w:rsidR="00C271D8">
        <w:t>.</w:t>
      </w:r>
    </w:p>
    <w:p w14:paraId="64F89C55" w14:textId="77777777" w:rsidR="00315824" w:rsidRDefault="00315824" w:rsidP="00A86922">
      <w:pPr>
        <w:pStyle w:val="ListParagraph"/>
        <w:ind w:left="0"/>
      </w:pPr>
    </w:p>
    <w:p w14:paraId="3E219BDD" w14:textId="6CE9A86A" w:rsidR="00315824" w:rsidRDefault="00315824" w:rsidP="00315824">
      <w:pPr>
        <w:pStyle w:val="ListParagraph"/>
        <w:ind w:left="0"/>
      </w:pPr>
      <w:r w:rsidRPr="008A0DA2">
        <w:rPr>
          <w:b/>
          <w:bCs/>
          <w:i/>
          <w:iCs/>
        </w:rPr>
        <w:t>Trainers</w:t>
      </w:r>
      <w:r w:rsidRPr="00DF4A21">
        <w:t xml:space="preserve"> </w:t>
      </w:r>
      <w:r w:rsidR="00C271D8">
        <w:t>-</w:t>
      </w:r>
      <w:r w:rsidRPr="00DF4A21">
        <w:t xml:space="preserve"> </w:t>
      </w:r>
      <w:r w:rsidR="00C271D8">
        <w:t>P</w:t>
      </w:r>
      <w:r w:rsidRPr="00DF4A21">
        <w:t>urchase and access all authorized training materials</w:t>
      </w:r>
      <w:r>
        <w:t xml:space="preserve">, conduct </w:t>
      </w:r>
      <w:r w:rsidR="00017D8D">
        <w:t xml:space="preserve">online </w:t>
      </w:r>
      <w:r>
        <w:t xml:space="preserve">classes </w:t>
      </w:r>
      <w:r w:rsidRPr="00DF4A21">
        <w:t xml:space="preserve">and take full advantage of KWP resources as a community member. </w:t>
      </w:r>
    </w:p>
    <w:p w14:paraId="2A653465" w14:textId="4397ED89" w:rsidR="00315824" w:rsidRDefault="00315824" w:rsidP="00315824">
      <w:pPr>
        <w:pStyle w:val="ListParagraph"/>
        <w:ind w:left="0"/>
      </w:pPr>
    </w:p>
    <w:p w14:paraId="401C3EEF" w14:textId="22B65D9A" w:rsidR="0083424E" w:rsidRDefault="0083424E">
      <w:r>
        <w:br w:type="page"/>
      </w:r>
    </w:p>
    <w:p w14:paraId="4931B283" w14:textId="77777777" w:rsidR="00CD789D" w:rsidRDefault="00CD789D" w:rsidP="00CD789D">
      <w:pPr>
        <w:pStyle w:val="ListParagraph"/>
      </w:pPr>
    </w:p>
    <w:p w14:paraId="7E4573C2" w14:textId="1B896755" w:rsidR="0083424E" w:rsidRPr="007D1E6D" w:rsidRDefault="0083424E" w:rsidP="0083424E">
      <w:pPr>
        <w:rPr>
          <w:b/>
          <w:sz w:val="28"/>
          <w:szCs w:val="28"/>
        </w:rPr>
      </w:pPr>
      <w:r w:rsidRPr="007D1E6D">
        <w:rPr>
          <w:b/>
          <w:sz w:val="28"/>
          <w:szCs w:val="28"/>
        </w:rPr>
        <w:t xml:space="preserve">[Inside </w:t>
      </w:r>
      <w:r>
        <w:rPr>
          <w:b/>
          <w:sz w:val="28"/>
          <w:szCs w:val="28"/>
        </w:rPr>
        <w:t>right</w:t>
      </w:r>
      <w:r w:rsidR="00A16004">
        <w:rPr>
          <w:b/>
          <w:sz w:val="28"/>
          <w:szCs w:val="28"/>
        </w:rPr>
        <w:t xml:space="preserve"> on the back side of the fold-in page</w:t>
      </w:r>
      <w:r w:rsidRPr="007D1E6D">
        <w:rPr>
          <w:b/>
          <w:sz w:val="28"/>
          <w:szCs w:val="28"/>
        </w:rPr>
        <w:t xml:space="preserve"> – page </w:t>
      </w:r>
      <w:r>
        <w:rPr>
          <w:b/>
          <w:sz w:val="28"/>
          <w:szCs w:val="28"/>
        </w:rPr>
        <w:t>4]</w:t>
      </w:r>
    </w:p>
    <w:p w14:paraId="2394DD91" w14:textId="34D8A5A7" w:rsidR="00CD789D" w:rsidRPr="00342D0E" w:rsidRDefault="00CD789D" w:rsidP="00342D0E">
      <w:pPr>
        <w:rPr>
          <w:b/>
          <w:bCs/>
          <w:color w:val="767171" w:themeColor="background2" w:themeShade="80"/>
        </w:rPr>
      </w:pPr>
      <w:r>
        <w:rPr>
          <w:b/>
          <w:bCs/>
          <w:color w:val="767171" w:themeColor="background2" w:themeShade="80"/>
          <w:sz w:val="28"/>
          <w:szCs w:val="28"/>
        </w:rPr>
        <w:t xml:space="preserve">Explore </w:t>
      </w:r>
      <w:r w:rsidR="003822A0">
        <w:rPr>
          <w:b/>
          <w:bCs/>
          <w:color w:val="767171" w:themeColor="background2" w:themeShade="80"/>
          <w:sz w:val="28"/>
          <w:szCs w:val="28"/>
        </w:rPr>
        <w:t>t</w:t>
      </w:r>
      <w:r w:rsidRPr="00342D0E">
        <w:rPr>
          <w:b/>
          <w:bCs/>
          <w:color w:val="767171" w:themeColor="background2" w:themeShade="80"/>
          <w:sz w:val="28"/>
          <w:szCs w:val="28"/>
        </w:rPr>
        <w:t>he Ecosystem</w:t>
      </w:r>
    </w:p>
    <w:p w14:paraId="01480DB1" w14:textId="63DE6435" w:rsidR="009C62E7" w:rsidRDefault="009C62E7" w:rsidP="00473E34">
      <w:pPr>
        <w:rPr>
          <w:b/>
          <w:bCs/>
        </w:rPr>
      </w:pPr>
      <w:r>
        <w:rPr>
          <w:b/>
          <w:bCs/>
        </w:rPr>
        <w:t>The Lobby</w:t>
      </w:r>
      <w:r w:rsidRPr="009C62E7">
        <w:t xml:space="preserve"> </w:t>
      </w:r>
      <w:r w:rsidR="00555960">
        <w:t xml:space="preserve">- </w:t>
      </w:r>
      <w:r w:rsidRPr="002C0148">
        <w:t xml:space="preserve">Visitors and registered members enter the ecosystem through </w:t>
      </w:r>
      <w:r w:rsidR="00555960">
        <w:t>a</w:t>
      </w:r>
      <w:r>
        <w:t xml:space="preserve"> virtual lounge, </w:t>
      </w:r>
      <w:r w:rsidR="00555960">
        <w:t xml:space="preserve">then </w:t>
      </w:r>
      <w:r w:rsidRPr="002C0148">
        <w:t>easil</w:t>
      </w:r>
      <w:r>
        <w:t>y navigate throughout the space and network with others.</w:t>
      </w:r>
    </w:p>
    <w:p w14:paraId="79AA4462" w14:textId="5443260C" w:rsidR="00374C11" w:rsidRDefault="00A16004" w:rsidP="00473E34">
      <w:r w:rsidRPr="003C4A97">
        <w:rPr>
          <w:b/>
          <w:bCs/>
        </w:rPr>
        <w:t>N</w:t>
      </w:r>
      <w:r w:rsidR="00CD789D" w:rsidRPr="003C4A97">
        <w:rPr>
          <w:b/>
          <w:bCs/>
        </w:rPr>
        <w:t>etworking Zone</w:t>
      </w:r>
      <w:r w:rsidR="00CD789D" w:rsidRPr="002C0148">
        <w:t xml:space="preserve"> -  </w:t>
      </w:r>
      <w:r w:rsidR="00555960">
        <w:t>A</w:t>
      </w:r>
      <w:r w:rsidR="00CD789D" w:rsidRPr="002C0148">
        <w:t xml:space="preserve"> hub of activity. </w:t>
      </w:r>
      <w:r w:rsidR="0034154D">
        <w:t xml:space="preserve">Chat </w:t>
      </w:r>
      <w:r w:rsidR="006953E1">
        <w:t xml:space="preserve">informally </w:t>
      </w:r>
      <w:r w:rsidR="006E6EC1">
        <w:t xml:space="preserve">or participate in scheduled group discussion </w:t>
      </w:r>
      <w:r w:rsidR="0034154D">
        <w:t xml:space="preserve">with </w:t>
      </w:r>
      <w:r w:rsidR="006E6EC1">
        <w:t xml:space="preserve">topic experts, </w:t>
      </w:r>
      <w:r w:rsidR="0034154D">
        <w:t xml:space="preserve">colleagues, trainers, </w:t>
      </w:r>
      <w:r w:rsidR="006953E1">
        <w:t xml:space="preserve">recruiters, and </w:t>
      </w:r>
      <w:r w:rsidR="0034154D">
        <w:t>special guest</w:t>
      </w:r>
      <w:r w:rsidR="006953E1">
        <w:t>s.</w:t>
      </w:r>
      <w:r w:rsidR="0034154D">
        <w:t xml:space="preserve"> </w:t>
      </w:r>
    </w:p>
    <w:p w14:paraId="0055E55C" w14:textId="0FCFB990" w:rsidR="00CD789D" w:rsidRDefault="00CD789D" w:rsidP="00473E34">
      <w:r w:rsidRPr="003C4A97">
        <w:rPr>
          <w:b/>
          <w:bCs/>
        </w:rPr>
        <w:t>Learning Zone</w:t>
      </w:r>
      <w:r w:rsidRPr="002C0148">
        <w:t xml:space="preserve"> – </w:t>
      </w:r>
      <w:r w:rsidR="004179E0">
        <w:t xml:space="preserve">The training </w:t>
      </w:r>
      <w:r w:rsidR="007C215C">
        <w:t>venue</w:t>
      </w:r>
      <w:r w:rsidR="004179E0">
        <w:t xml:space="preserve">. </w:t>
      </w:r>
      <w:r w:rsidR="006E6EC1">
        <w:t>A</w:t>
      </w:r>
      <w:r w:rsidR="007C215C">
        <w:t>ccess t</w:t>
      </w:r>
      <w:r w:rsidR="007000C6">
        <w:t xml:space="preserve">he theater and classrooms for live event experiences. </w:t>
      </w:r>
      <w:r w:rsidR="004179E0">
        <w:t>I</w:t>
      </w:r>
      <w:r w:rsidRPr="002C0148">
        <w:t>ntegrated with the LMS</w:t>
      </w:r>
      <w:r w:rsidR="007C215C">
        <w:t>, training pro</w:t>
      </w:r>
      <w:r w:rsidR="006E6EC1">
        <w:t>v</w:t>
      </w:r>
      <w:r w:rsidR="007C215C">
        <w:t>iders</w:t>
      </w:r>
      <w:r w:rsidR="007000C6">
        <w:t xml:space="preserve"> </w:t>
      </w:r>
      <w:r w:rsidR="007C215C">
        <w:t xml:space="preserve">securely </w:t>
      </w:r>
      <w:r w:rsidRPr="002C0148">
        <w:t xml:space="preserve">maintain </w:t>
      </w:r>
      <w:r w:rsidRPr="007C215C">
        <w:t>student</w:t>
      </w:r>
      <w:r w:rsidRPr="002C0148">
        <w:t xml:space="preserve"> records, learning paths, progress, and customer reports. </w:t>
      </w:r>
    </w:p>
    <w:p w14:paraId="67D56376" w14:textId="551AA2EE" w:rsidR="00CD789D" w:rsidRDefault="00CD789D" w:rsidP="00473E34">
      <w:r w:rsidRPr="003C4A97">
        <w:rPr>
          <w:b/>
          <w:bCs/>
        </w:rPr>
        <w:t>Expo Zone</w:t>
      </w:r>
      <w:r w:rsidRPr="002C0148">
        <w:t xml:space="preserve"> –</w:t>
      </w:r>
      <w:r w:rsidR="00A76976">
        <w:t xml:space="preserve"> A virtual trade-show. W</w:t>
      </w:r>
      <w:r w:rsidRPr="002C0148">
        <w:t xml:space="preserve">here sponsors and partners market their products and services 24 X 365 or on a scheduled event basis. </w:t>
      </w:r>
    </w:p>
    <w:p w14:paraId="70A89405" w14:textId="78D3A15A" w:rsidR="00CD789D" w:rsidRPr="00473E34" w:rsidRDefault="009B56E7" w:rsidP="00473E34">
      <w:r w:rsidRPr="003C4A97">
        <w:rPr>
          <w:b/>
          <w:bCs/>
        </w:rPr>
        <w:t>Idea</w:t>
      </w:r>
      <w:r w:rsidR="00CD789D" w:rsidRPr="003C4A97">
        <w:rPr>
          <w:b/>
          <w:bCs/>
        </w:rPr>
        <w:t xml:space="preserve"> Zone</w:t>
      </w:r>
      <w:r w:rsidR="00CD789D" w:rsidRPr="002C0148">
        <w:t xml:space="preserve"> –</w:t>
      </w:r>
      <w:r w:rsidR="00C17F33">
        <w:t xml:space="preserve"> An online</w:t>
      </w:r>
      <w:r>
        <w:t xml:space="preserve"> </w:t>
      </w:r>
      <w:r w:rsidR="00C17F33">
        <w:t>library</w:t>
      </w:r>
      <w:r>
        <w:t xml:space="preserve"> and</w:t>
      </w:r>
      <w:r w:rsidR="000D098B">
        <w:t xml:space="preserve"> resource center</w:t>
      </w:r>
      <w:r w:rsidR="00C17F33">
        <w:t xml:space="preserve">. </w:t>
      </w:r>
      <w:r w:rsidR="00742430">
        <w:t>V</w:t>
      </w:r>
      <w:r w:rsidR="00CD789D" w:rsidRPr="002C0148">
        <w:t>isitor</w:t>
      </w:r>
      <w:r w:rsidR="005C45C5">
        <w:t>s can</w:t>
      </w:r>
      <w:r w:rsidR="00CD789D" w:rsidRPr="002C0148">
        <w:t xml:space="preserve"> read blogs</w:t>
      </w:r>
      <w:r w:rsidR="00C17F33">
        <w:t xml:space="preserve"> and</w:t>
      </w:r>
      <w:r w:rsidR="00CD789D" w:rsidRPr="002C0148">
        <w:t xml:space="preserve"> articles, </w:t>
      </w:r>
      <w:r w:rsidR="00C17F33">
        <w:t xml:space="preserve">view </w:t>
      </w:r>
      <w:r w:rsidR="00852440">
        <w:t>videos</w:t>
      </w:r>
      <w:r w:rsidR="00C17F33">
        <w:t xml:space="preserve"> on-demand, </w:t>
      </w:r>
      <w:r w:rsidR="00CD789D" w:rsidRPr="002C0148">
        <w:t xml:space="preserve">and access other free content, easily downloadable from the portal.   </w:t>
      </w:r>
    </w:p>
    <w:p w14:paraId="75872F86" w14:textId="1573D223" w:rsidR="006B3D39" w:rsidRPr="00742430" w:rsidRDefault="00CD789D" w:rsidP="00473E34">
      <w:r w:rsidRPr="003C4A97">
        <w:rPr>
          <w:b/>
          <w:bCs/>
        </w:rPr>
        <w:t>Gam</w:t>
      </w:r>
      <w:r w:rsidR="006F63F4" w:rsidRPr="003C4A97">
        <w:rPr>
          <w:b/>
          <w:bCs/>
        </w:rPr>
        <w:t>ing</w:t>
      </w:r>
      <w:r w:rsidRPr="003C4A97">
        <w:rPr>
          <w:b/>
          <w:bCs/>
        </w:rPr>
        <w:t xml:space="preserve"> Zone</w:t>
      </w:r>
      <w:r w:rsidRPr="002C0148">
        <w:t xml:space="preserve"> </w:t>
      </w:r>
      <w:r w:rsidR="00F156D5">
        <w:t>–</w:t>
      </w:r>
      <w:r>
        <w:t xml:space="preserve"> </w:t>
      </w:r>
      <w:r w:rsidR="00EE765B">
        <w:t>The g</w:t>
      </w:r>
      <w:r w:rsidR="006F63F4">
        <w:t>ame center</w:t>
      </w:r>
      <w:r w:rsidR="00F156D5">
        <w:t>. W</w:t>
      </w:r>
      <w:r w:rsidRPr="002C0148">
        <w:t>here visitors and community members</w:t>
      </w:r>
      <w:r>
        <w:t xml:space="preserve"> play educational games,</w:t>
      </w:r>
      <w:r w:rsidRPr="002C0148">
        <w:t xml:space="preserve"> earn </w:t>
      </w:r>
      <w:r w:rsidR="00EE765B">
        <w:t xml:space="preserve">participation </w:t>
      </w:r>
      <w:r w:rsidRPr="002C0148">
        <w:t xml:space="preserve">points and badges, watch the leader board, and keep track of </w:t>
      </w:r>
      <w:r w:rsidR="006A549B">
        <w:t>activities</w:t>
      </w:r>
      <w:r w:rsidRPr="002C0148">
        <w:t xml:space="preserve">. </w:t>
      </w:r>
    </w:p>
    <w:p w14:paraId="4AC9AA3C" w14:textId="44F6B190" w:rsidR="0096076E" w:rsidRPr="002521A7" w:rsidRDefault="0096076E" w:rsidP="00473E34">
      <w:pPr>
        <w:rPr>
          <w:bCs/>
        </w:rPr>
      </w:pPr>
      <w:r>
        <w:rPr>
          <w:b/>
          <w:bCs/>
        </w:rPr>
        <w:t>There’s so much more to explore</w:t>
      </w:r>
      <w:r w:rsidR="00130BD4">
        <w:rPr>
          <w:b/>
          <w:bCs/>
        </w:rPr>
        <w:t xml:space="preserve">. </w:t>
      </w:r>
      <w:r w:rsidR="00913F48">
        <w:rPr>
          <w:bCs/>
        </w:rPr>
        <w:t>W</w:t>
      </w:r>
      <w:r w:rsidR="00913F48" w:rsidRPr="002521A7">
        <w:rPr>
          <w:bCs/>
        </w:rPr>
        <w:t xml:space="preserve">e’ll host job fairs, </w:t>
      </w:r>
      <w:r w:rsidR="00913F48">
        <w:rPr>
          <w:bCs/>
        </w:rPr>
        <w:t xml:space="preserve">conferences, </w:t>
      </w:r>
      <w:r w:rsidR="00913F48">
        <w:rPr>
          <w:bCs/>
        </w:rPr>
        <w:t xml:space="preserve">award programs, </w:t>
      </w:r>
      <w:r w:rsidR="00A615E3">
        <w:rPr>
          <w:bCs/>
        </w:rPr>
        <w:t xml:space="preserve">and webcast, all available </w:t>
      </w:r>
      <w:r w:rsidR="00716022">
        <w:rPr>
          <w:bCs/>
        </w:rPr>
        <w:t>from any device, anywhere</w:t>
      </w:r>
      <w:r w:rsidR="00A615E3">
        <w:rPr>
          <w:bCs/>
        </w:rPr>
        <w:t xml:space="preserve">. </w:t>
      </w:r>
      <w:r w:rsidR="00716022">
        <w:rPr>
          <w:bCs/>
        </w:rPr>
        <w:t>Plus, y</w:t>
      </w:r>
      <w:r w:rsidR="00130BD4" w:rsidRPr="002521A7">
        <w:rPr>
          <w:bCs/>
        </w:rPr>
        <w:t xml:space="preserve">ou’ll find a skills </w:t>
      </w:r>
      <w:r w:rsidR="00913F48">
        <w:rPr>
          <w:bCs/>
        </w:rPr>
        <w:t>testing</w:t>
      </w:r>
      <w:r w:rsidR="00130BD4" w:rsidRPr="002521A7">
        <w:rPr>
          <w:bCs/>
        </w:rPr>
        <w:t xml:space="preserve"> center, a recruiting center, and a trainer’s hub. </w:t>
      </w:r>
      <w:r w:rsidR="00872BBF">
        <w:rPr>
          <w:bCs/>
        </w:rPr>
        <w:t>There’s simply nothing like it.</w:t>
      </w:r>
    </w:p>
    <w:p w14:paraId="1F21E78C" w14:textId="77777777" w:rsidR="0096076E" w:rsidRDefault="0096076E" w:rsidP="00473E34">
      <w:pPr>
        <w:rPr>
          <w:b/>
          <w:bCs/>
        </w:rPr>
      </w:pPr>
    </w:p>
    <w:p w14:paraId="370312CB" w14:textId="77777777" w:rsidR="002521A7" w:rsidRDefault="002521A7">
      <w:pPr>
        <w:rPr>
          <w:b/>
          <w:bCs/>
        </w:rPr>
      </w:pPr>
      <w:r>
        <w:rPr>
          <w:b/>
          <w:bCs/>
        </w:rPr>
        <w:br w:type="page"/>
      </w:r>
    </w:p>
    <w:p w14:paraId="1DFEA871" w14:textId="0A749EF7" w:rsidR="009D3287" w:rsidRDefault="002521A7" w:rsidP="004A329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D3287">
        <w:rPr>
          <w:b/>
          <w:bCs/>
          <w:sz w:val="28"/>
          <w:szCs w:val="28"/>
        </w:rPr>
        <w:t>[Back page</w:t>
      </w:r>
      <w:r w:rsidR="0059494B">
        <w:rPr>
          <w:b/>
          <w:bCs/>
          <w:sz w:val="28"/>
          <w:szCs w:val="28"/>
        </w:rPr>
        <w:t>-</w:t>
      </w:r>
      <w:proofErr w:type="spellStart"/>
      <w:r w:rsidR="0059494B">
        <w:rPr>
          <w:b/>
          <w:bCs/>
          <w:sz w:val="28"/>
          <w:szCs w:val="28"/>
        </w:rPr>
        <w:t>pg</w:t>
      </w:r>
      <w:proofErr w:type="spellEnd"/>
      <w:r w:rsidR="0059494B">
        <w:rPr>
          <w:b/>
          <w:bCs/>
          <w:sz w:val="28"/>
          <w:szCs w:val="28"/>
        </w:rPr>
        <w:t xml:space="preserve"> 6, </w:t>
      </w:r>
      <w:r w:rsidR="002A12FE">
        <w:rPr>
          <w:b/>
          <w:bCs/>
          <w:sz w:val="28"/>
          <w:szCs w:val="28"/>
        </w:rPr>
        <w:t>printed on the back-side of</w:t>
      </w:r>
      <w:r w:rsidR="0059494B">
        <w:rPr>
          <w:b/>
          <w:bCs/>
          <w:sz w:val="28"/>
          <w:szCs w:val="28"/>
        </w:rPr>
        <w:t xml:space="preserve"> </w:t>
      </w:r>
      <w:r w:rsidR="002A12FE">
        <w:rPr>
          <w:b/>
          <w:bCs/>
          <w:sz w:val="28"/>
          <w:szCs w:val="28"/>
        </w:rPr>
        <w:t>page 3</w:t>
      </w:r>
      <w:r w:rsidR="009D3287">
        <w:rPr>
          <w:b/>
          <w:bCs/>
          <w:sz w:val="28"/>
          <w:szCs w:val="28"/>
        </w:rPr>
        <w:t>]</w:t>
      </w:r>
    </w:p>
    <w:p w14:paraId="1C7B1638" w14:textId="04C1913F" w:rsidR="004A3297" w:rsidRDefault="004A3297" w:rsidP="004A3297">
      <w:pPr>
        <w:rPr>
          <w:b/>
          <w:bCs/>
        </w:rPr>
      </w:pPr>
      <w:r>
        <w:rPr>
          <w:b/>
          <w:bCs/>
          <w:sz w:val="28"/>
          <w:szCs w:val="28"/>
        </w:rPr>
        <w:t xml:space="preserve">Partner with </w:t>
      </w:r>
      <w:r w:rsidRPr="00446124">
        <w:rPr>
          <w:b/>
          <w:bCs/>
          <w:sz w:val="28"/>
          <w:szCs w:val="28"/>
        </w:rPr>
        <w:t xml:space="preserve">KWP </w:t>
      </w:r>
      <w:r w:rsidR="00E3280D">
        <w:rPr>
          <w:b/>
          <w:bCs/>
          <w:sz w:val="28"/>
          <w:szCs w:val="28"/>
        </w:rPr>
        <w:t xml:space="preserve">for Measurable </w:t>
      </w:r>
      <w:r w:rsidR="00030C3E">
        <w:rPr>
          <w:b/>
          <w:bCs/>
          <w:sz w:val="28"/>
          <w:szCs w:val="28"/>
        </w:rPr>
        <w:t>Results</w:t>
      </w:r>
    </w:p>
    <w:p w14:paraId="391029FA" w14:textId="059C4C61" w:rsidR="004A3297" w:rsidRPr="00446124" w:rsidRDefault="00872BBF" w:rsidP="004A3297">
      <w:pPr>
        <w:rPr>
          <w:b/>
          <w:bCs/>
        </w:rPr>
      </w:pPr>
      <w:r w:rsidRPr="00446124">
        <w:rPr>
          <w:b/>
          <w:bCs/>
        </w:rPr>
        <w:t>Authorized Training Partners</w:t>
      </w:r>
      <w:r>
        <w:rPr>
          <w:b/>
          <w:bCs/>
        </w:rPr>
        <w:t>,</w:t>
      </w:r>
      <w:r w:rsidRPr="00446124">
        <w:rPr>
          <w:b/>
          <w:bCs/>
        </w:rPr>
        <w:t xml:space="preserve"> </w:t>
      </w:r>
      <w:r w:rsidR="004A3297" w:rsidRPr="00446124">
        <w:rPr>
          <w:b/>
          <w:bCs/>
        </w:rPr>
        <w:t>Distributors</w:t>
      </w:r>
      <w:r w:rsidR="008A0E88">
        <w:rPr>
          <w:b/>
          <w:bCs/>
        </w:rPr>
        <w:t xml:space="preserve">, </w:t>
      </w:r>
      <w:r w:rsidR="004625EC" w:rsidRPr="00446124">
        <w:rPr>
          <w:b/>
          <w:bCs/>
        </w:rPr>
        <w:t xml:space="preserve">and </w:t>
      </w:r>
      <w:r w:rsidR="004A3297" w:rsidRPr="00446124">
        <w:rPr>
          <w:b/>
          <w:bCs/>
        </w:rPr>
        <w:t xml:space="preserve">Resellers </w:t>
      </w:r>
    </w:p>
    <w:p w14:paraId="3C27282C" w14:textId="77777777" w:rsidR="004A3297" w:rsidRPr="00030C3E" w:rsidRDefault="004A3297" w:rsidP="004A3297">
      <w:pPr>
        <w:rPr>
          <w:b/>
          <w:bCs/>
        </w:rPr>
      </w:pPr>
      <w:r w:rsidRPr="00030C3E">
        <w:rPr>
          <w:iCs/>
        </w:rPr>
        <w:t xml:space="preserve">Earn market leadership, competitive advantage, and industry prestige by joining the KWP internationally recognized program. </w:t>
      </w:r>
    </w:p>
    <w:p w14:paraId="453CFD58" w14:textId="3BFAB9A6" w:rsidR="004A3297" w:rsidRDefault="004A3297" w:rsidP="004A3297">
      <w:r w:rsidRPr="00B20211">
        <w:rPr>
          <w:b/>
          <w:bCs/>
        </w:rPr>
        <w:t>Ecosystem Sponsors</w:t>
      </w:r>
      <w:r w:rsidR="00872BBF">
        <w:rPr>
          <w:b/>
          <w:bCs/>
        </w:rPr>
        <w:t xml:space="preserve">, </w:t>
      </w:r>
      <w:r w:rsidRPr="002C63EE">
        <w:rPr>
          <w:b/>
          <w:bCs/>
        </w:rPr>
        <w:t xml:space="preserve">Exhibitors, </w:t>
      </w:r>
      <w:r w:rsidR="008A0E88">
        <w:rPr>
          <w:b/>
          <w:bCs/>
        </w:rPr>
        <w:t xml:space="preserve">and </w:t>
      </w:r>
      <w:r w:rsidRPr="002C63EE">
        <w:rPr>
          <w:b/>
          <w:bCs/>
        </w:rPr>
        <w:t>Advertisers</w:t>
      </w:r>
    </w:p>
    <w:p w14:paraId="4FCFFF3F" w14:textId="3FFD7811" w:rsidR="004A3297" w:rsidRPr="00030C3E" w:rsidRDefault="004A3297" w:rsidP="004A3297">
      <w:r w:rsidRPr="00030C3E">
        <w:rPr>
          <w:rFonts w:eastAsia="Times New Roman" w:cstheme="minorHAnsi"/>
          <w:iCs/>
          <w:color w:val="000000"/>
          <w:sz w:val="24"/>
          <w:szCs w:val="24"/>
          <w:lang w:val="en-AU"/>
        </w:rPr>
        <w:t>Promote your business and get noticed</w:t>
      </w:r>
      <w:r w:rsidR="00D3330E" w:rsidRPr="00030C3E">
        <w:rPr>
          <w:rFonts w:eastAsia="Times New Roman" w:cstheme="minorHAnsi"/>
          <w:iCs/>
          <w:color w:val="000000"/>
          <w:sz w:val="24"/>
          <w:szCs w:val="24"/>
          <w:lang w:val="en-AU"/>
        </w:rPr>
        <w:t>. E</w:t>
      </w:r>
      <w:r w:rsidRPr="00030C3E">
        <w:rPr>
          <w:rFonts w:eastAsia="Times New Roman" w:cstheme="minorHAnsi"/>
          <w:iCs/>
          <w:color w:val="000000"/>
          <w:sz w:val="24"/>
          <w:szCs w:val="24"/>
          <w:lang w:val="en-AU"/>
        </w:rPr>
        <w:t xml:space="preserve">ngage with potential customers and reach qualified job candidates. </w:t>
      </w:r>
    </w:p>
    <w:p w14:paraId="797FEB66" w14:textId="067C292F" w:rsidR="004A3297" w:rsidRDefault="004A3297" w:rsidP="004A3297">
      <w:pPr>
        <w:rPr>
          <w:b/>
          <w:bCs/>
        </w:rPr>
      </w:pPr>
      <w:r>
        <w:rPr>
          <w:b/>
          <w:bCs/>
        </w:rPr>
        <w:t>T</w:t>
      </w:r>
      <w:r w:rsidRPr="00B20211">
        <w:rPr>
          <w:b/>
          <w:bCs/>
        </w:rPr>
        <w:t>raining Buyers</w:t>
      </w:r>
      <w:r w:rsidR="008A0E88">
        <w:rPr>
          <w:b/>
          <w:bCs/>
        </w:rPr>
        <w:t>,</w:t>
      </w:r>
      <w:r w:rsidRPr="00B20211">
        <w:rPr>
          <w:b/>
          <w:bCs/>
        </w:rPr>
        <w:t xml:space="preserve"> Enterprise</w:t>
      </w:r>
      <w:r>
        <w:rPr>
          <w:b/>
          <w:bCs/>
        </w:rPr>
        <w:t>s</w:t>
      </w:r>
      <w:r w:rsidR="008A0E88">
        <w:rPr>
          <w:b/>
          <w:bCs/>
        </w:rPr>
        <w:t>, and</w:t>
      </w:r>
      <w:r>
        <w:rPr>
          <w:b/>
          <w:bCs/>
        </w:rPr>
        <w:t xml:space="preserve"> </w:t>
      </w:r>
      <w:r w:rsidRPr="00B20211">
        <w:rPr>
          <w:b/>
          <w:bCs/>
        </w:rPr>
        <w:t>Go</w:t>
      </w:r>
      <w:r>
        <w:rPr>
          <w:b/>
          <w:bCs/>
        </w:rPr>
        <w:t>vernment Agencies</w:t>
      </w:r>
      <w:r w:rsidRPr="00B20211">
        <w:rPr>
          <w:b/>
          <w:bCs/>
        </w:rPr>
        <w:t xml:space="preserve"> </w:t>
      </w:r>
    </w:p>
    <w:p w14:paraId="3B76AE40" w14:textId="6E3FDEE9" w:rsidR="004A3297" w:rsidRPr="00030C3E" w:rsidRDefault="004A3297" w:rsidP="004A3297">
      <w:pPr>
        <w:rPr>
          <w:iCs/>
        </w:rPr>
      </w:pPr>
      <w:r w:rsidRPr="00030C3E">
        <w:rPr>
          <w:iCs/>
        </w:rPr>
        <w:t>Increase staff productivity</w:t>
      </w:r>
      <w:r w:rsidR="00D3330E" w:rsidRPr="00030C3E">
        <w:rPr>
          <w:iCs/>
        </w:rPr>
        <w:t>.</w:t>
      </w:r>
      <w:r w:rsidRPr="00030C3E">
        <w:rPr>
          <w:iCs/>
        </w:rPr>
        <w:t xml:space="preserve"> </w:t>
      </w:r>
      <w:r w:rsidR="007B295D" w:rsidRPr="00030C3E">
        <w:rPr>
          <w:iCs/>
        </w:rPr>
        <w:t xml:space="preserve">Prepare employees for </w:t>
      </w:r>
      <w:r w:rsidR="00B132FA" w:rsidRPr="00030C3E">
        <w:rPr>
          <w:iCs/>
        </w:rPr>
        <w:t xml:space="preserve">new job responsibilities. </w:t>
      </w:r>
      <w:r w:rsidR="00D3330E" w:rsidRPr="00030C3E">
        <w:rPr>
          <w:iCs/>
        </w:rPr>
        <w:t>I</w:t>
      </w:r>
      <w:r w:rsidRPr="00030C3E">
        <w:rPr>
          <w:iCs/>
        </w:rPr>
        <w:t>mprove the skill levels of your citizens</w:t>
      </w:r>
      <w:r w:rsidR="008A0E88">
        <w:rPr>
          <w:iCs/>
        </w:rPr>
        <w:t xml:space="preserve"> </w:t>
      </w:r>
      <w:r w:rsidRPr="00030C3E">
        <w:rPr>
          <w:iCs/>
        </w:rPr>
        <w:t xml:space="preserve">and </w:t>
      </w:r>
      <w:r w:rsidR="00B132FA" w:rsidRPr="00030C3E">
        <w:rPr>
          <w:iCs/>
          <w:lang w:val="en-AU"/>
        </w:rPr>
        <w:t>overcome</w:t>
      </w:r>
      <w:r w:rsidRPr="00030C3E">
        <w:rPr>
          <w:iCs/>
          <w:lang w:val="en-AU"/>
        </w:rPr>
        <w:t xml:space="preserve"> </w:t>
      </w:r>
      <w:r w:rsidR="00342E5B" w:rsidRPr="00030C3E">
        <w:rPr>
          <w:iCs/>
          <w:lang w:val="en-AU"/>
        </w:rPr>
        <w:t>geographic</w:t>
      </w:r>
      <w:r w:rsidRPr="00030C3E">
        <w:rPr>
          <w:iCs/>
          <w:lang w:val="en-AU"/>
        </w:rPr>
        <w:t xml:space="preserve"> challenges </w:t>
      </w:r>
      <w:r w:rsidR="00D7698C" w:rsidRPr="00030C3E">
        <w:rPr>
          <w:iCs/>
          <w:lang w:val="en-AU"/>
        </w:rPr>
        <w:t>with</w:t>
      </w:r>
      <w:r w:rsidRPr="00030C3E">
        <w:rPr>
          <w:iCs/>
          <w:lang w:val="en-AU"/>
        </w:rPr>
        <w:t xml:space="preserve"> </w:t>
      </w:r>
      <w:r w:rsidR="00B24324">
        <w:rPr>
          <w:iCs/>
          <w:lang w:val="en-AU"/>
        </w:rPr>
        <w:t>an accessible</w:t>
      </w:r>
      <w:r w:rsidR="007C3189">
        <w:rPr>
          <w:iCs/>
          <w:lang w:val="en-AU"/>
        </w:rPr>
        <w:t xml:space="preserve"> online solution</w:t>
      </w:r>
      <w:r w:rsidR="005418A3">
        <w:rPr>
          <w:iCs/>
          <w:lang w:val="en-AU"/>
        </w:rPr>
        <w:t>.</w:t>
      </w:r>
    </w:p>
    <w:p w14:paraId="5307B360" w14:textId="4A916805" w:rsidR="004A3297" w:rsidRDefault="004A3297" w:rsidP="004A3297">
      <w:pPr>
        <w:rPr>
          <w:i/>
          <w:iCs/>
        </w:rPr>
      </w:pPr>
      <w:r>
        <w:rPr>
          <w:b/>
          <w:bCs/>
        </w:rPr>
        <w:t xml:space="preserve">Universities and Educational Institutions </w:t>
      </w:r>
    </w:p>
    <w:p w14:paraId="697959D1" w14:textId="7CD3AE28" w:rsidR="004A3297" w:rsidRPr="00030C3E" w:rsidRDefault="000204B3" w:rsidP="004A3297">
      <w:pPr>
        <w:rPr>
          <w:iCs/>
        </w:rPr>
      </w:pPr>
      <w:r w:rsidRPr="00030C3E">
        <w:rPr>
          <w:iCs/>
        </w:rPr>
        <w:t>Adopt</w:t>
      </w:r>
      <w:r w:rsidR="004A3297" w:rsidRPr="00030C3E">
        <w:rPr>
          <w:iCs/>
        </w:rPr>
        <w:t xml:space="preserve"> practical </w:t>
      </w:r>
      <w:r w:rsidR="005A547D" w:rsidRPr="00030C3E">
        <w:rPr>
          <w:iCs/>
        </w:rPr>
        <w:t>career and soft</w:t>
      </w:r>
      <w:r w:rsidRPr="00030C3E">
        <w:rPr>
          <w:iCs/>
        </w:rPr>
        <w:t xml:space="preserve"> skills training </w:t>
      </w:r>
      <w:r w:rsidR="004A3297" w:rsidRPr="00030C3E">
        <w:rPr>
          <w:iCs/>
        </w:rPr>
        <w:t>solutions to help graduates get jobs</w:t>
      </w:r>
      <w:r w:rsidR="00441029" w:rsidRPr="00030C3E">
        <w:rPr>
          <w:iCs/>
        </w:rPr>
        <w:t>. H</w:t>
      </w:r>
      <w:r w:rsidR="004A3297" w:rsidRPr="00030C3E">
        <w:rPr>
          <w:iCs/>
        </w:rPr>
        <w:t>ost business and soft skills development programs in your continuing education business.</w:t>
      </w:r>
    </w:p>
    <w:p w14:paraId="384C841D" w14:textId="320F8731" w:rsidR="00BF3519" w:rsidRDefault="00BF3519" w:rsidP="00CB58E1"/>
    <w:p w14:paraId="18C232FA" w14:textId="5631EF18" w:rsidR="00F82009" w:rsidRDefault="00F82009" w:rsidP="00CB58E1">
      <w:r>
        <w:t xml:space="preserve">Serving you from our </w:t>
      </w:r>
      <w:r w:rsidR="00030C3E">
        <w:t>global</w:t>
      </w:r>
      <w:r>
        <w:t xml:space="preserve"> headquarters in Austin, Texa</w:t>
      </w:r>
      <w:r w:rsidR="00DD015E">
        <w:t>s</w:t>
      </w:r>
      <w:r w:rsidR="0023332A">
        <w:t>, USA</w:t>
      </w:r>
    </w:p>
    <w:p w14:paraId="3C0FCC89" w14:textId="7070A5E3" w:rsidR="00956EC3" w:rsidRPr="00956EC3" w:rsidRDefault="00956EC3" w:rsidP="00CB58E1">
      <w:pPr>
        <w:rPr>
          <w:lang w:val="en-GB"/>
        </w:rPr>
      </w:pPr>
      <w:r w:rsidRPr="009C2438">
        <w:rPr>
          <w:bCs/>
        </w:rPr>
        <w:t>Become a KWP Partner today</w:t>
      </w:r>
    </w:p>
    <w:p w14:paraId="0A7BB7F1" w14:textId="0B8CEC28" w:rsidR="00682F5A" w:rsidRDefault="00BF3519" w:rsidP="00CB58E1">
      <w:r>
        <w:t>www.knowledgeworkerspro.com</w:t>
      </w:r>
    </w:p>
    <w:sectPr w:rsidR="00682F5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10B37" w14:textId="77777777" w:rsidR="00DF18C4" w:rsidRDefault="00DF18C4" w:rsidP="00092112">
      <w:pPr>
        <w:spacing w:after="0" w:line="240" w:lineRule="auto"/>
      </w:pPr>
      <w:r>
        <w:separator/>
      </w:r>
    </w:p>
  </w:endnote>
  <w:endnote w:type="continuationSeparator" w:id="0">
    <w:p w14:paraId="4D3A9706" w14:textId="77777777" w:rsidR="00DF18C4" w:rsidRDefault="00DF18C4" w:rsidP="00092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1A5E4" w14:textId="1A3F8975" w:rsidR="00092112" w:rsidRDefault="001D3299">
    <w:pPr>
      <w:pStyle w:val="Footer"/>
    </w:pPr>
    <w:r>
      <w:t xml:space="preserve">KWP Generic Flyer – Draft </w:t>
    </w:r>
    <w:r w:rsidR="00B70D99">
      <w:t>3</w:t>
    </w:r>
    <w:r>
      <w:tab/>
    </w:r>
    <w:r>
      <w:tab/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EFB25" w14:textId="77777777" w:rsidR="00DF18C4" w:rsidRDefault="00DF18C4" w:rsidP="00092112">
      <w:pPr>
        <w:spacing w:after="0" w:line="240" w:lineRule="auto"/>
      </w:pPr>
      <w:r>
        <w:separator/>
      </w:r>
    </w:p>
  </w:footnote>
  <w:footnote w:type="continuationSeparator" w:id="0">
    <w:p w14:paraId="7E46195C" w14:textId="77777777" w:rsidR="00DF18C4" w:rsidRDefault="00DF18C4" w:rsidP="00092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A7EA4"/>
    <w:multiLevelType w:val="hybridMultilevel"/>
    <w:tmpl w:val="5980F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E3762"/>
    <w:multiLevelType w:val="hybridMultilevel"/>
    <w:tmpl w:val="B6D6A766"/>
    <w:lvl w:ilvl="0" w:tplc="44C24D9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D5CEE"/>
    <w:multiLevelType w:val="hybridMultilevel"/>
    <w:tmpl w:val="FC68E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710A5"/>
    <w:multiLevelType w:val="hybridMultilevel"/>
    <w:tmpl w:val="9C9EF49C"/>
    <w:lvl w:ilvl="0" w:tplc="0DC229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770E8"/>
    <w:multiLevelType w:val="hybridMultilevel"/>
    <w:tmpl w:val="981872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8E3"/>
    <w:multiLevelType w:val="hybridMultilevel"/>
    <w:tmpl w:val="6D2492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67798"/>
    <w:multiLevelType w:val="hybridMultilevel"/>
    <w:tmpl w:val="9F2E36D4"/>
    <w:lvl w:ilvl="0" w:tplc="0409000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40E4D"/>
    <w:multiLevelType w:val="hybridMultilevel"/>
    <w:tmpl w:val="1C78A548"/>
    <w:lvl w:ilvl="0" w:tplc="44C24D9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41BC3"/>
    <w:multiLevelType w:val="hybridMultilevel"/>
    <w:tmpl w:val="57249224"/>
    <w:lvl w:ilvl="0" w:tplc="8C8A2AC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8E7118"/>
    <w:multiLevelType w:val="hybridMultilevel"/>
    <w:tmpl w:val="721AB2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62B9E"/>
    <w:multiLevelType w:val="hybridMultilevel"/>
    <w:tmpl w:val="6BDC55DA"/>
    <w:lvl w:ilvl="0" w:tplc="DACAF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4773B"/>
    <w:multiLevelType w:val="hybridMultilevel"/>
    <w:tmpl w:val="C1AA5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E95A91"/>
    <w:multiLevelType w:val="hybridMultilevel"/>
    <w:tmpl w:val="62CA6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1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0DA"/>
    <w:rsid w:val="0000236F"/>
    <w:rsid w:val="000034D4"/>
    <w:rsid w:val="0001553D"/>
    <w:rsid w:val="00017D8D"/>
    <w:rsid w:val="000204B3"/>
    <w:rsid w:val="00030C3E"/>
    <w:rsid w:val="00031A38"/>
    <w:rsid w:val="00032E4A"/>
    <w:rsid w:val="00045A45"/>
    <w:rsid w:val="0004799E"/>
    <w:rsid w:val="00072028"/>
    <w:rsid w:val="00074441"/>
    <w:rsid w:val="00080850"/>
    <w:rsid w:val="000909CD"/>
    <w:rsid w:val="00092112"/>
    <w:rsid w:val="000A01F3"/>
    <w:rsid w:val="000A2318"/>
    <w:rsid w:val="000A3D94"/>
    <w:rsid w:val="000A3E01"/>
    <w:rsid w:val="000A64CA"/>
    <w:rsid w:val="000B126A"/>
    <w:rsid w:val="000D098B"/>
    <w:rsid w:val="000D535F"/>
    <w:rsid w:val="000D7D0C"/>
    <w:rsid w:val="000E0C7D"/>
    <w:rsid w:val="000F6721"/>
    <w:rsid w:val="00105780"/>
    <w:rsid w:val="00116F63"/>
    <w:rsid w:val="00130BD4"/>
    <w:rsid w:val="00135E27"/>
    <w:rsid w:val="0014338F"/>
    <w:rsid w:val="0014451A"/>
    <w:rsid w:val="00150D8D"/>
    <w:rsid w:val="00152A99"/>
    <w:rsid w:val="001843CC"/>
    <w:rsid w:val="00184DC9"/>
    <w:rsid w:val="001A5F9F"/>
    <w:rsid w:val="001C05AA"/>
    <w:rsid w:val="001C7281"/>
    <w:rsid w:val="001C7F0B"/>
    <w:rsid w:val="001D3299"/>
    <w:rsid w:val="001F0D7D"/>
    <w:rsid w:val="001F1704"/>
    <w:rsid w:val="001F3D67"/>
    <w:rsid w:val="001F6441"/>
    <w:rsid w:val="001F7BB0"/>
    <w:rsid w:val="00202119"/>
    <w:rsid w:val="00212231"/>
    <w:rsid w:val="00215C93"/>
    <w:rsid w:val="0022069C"/>
    <w:rsid w:val="00222C4E"/>
    <w:rsid w:val="0023332A"/>
    <w:rsid w:val="002521A7"/>
    <w:rsid w:val="00254EAF"/>
    <w:rsid w:val="0026087A"/>
    <w:rsid w:val="002674AF"/>
    <w:rsid w:val="0028776D"/>
    <w:rsid w:val="002878FB"/>
    <w:rsid w:val="00292C19"/>
    <w:rsid w:val="002A12FE"/>
    <w:rsid w:val="002B4D00"/>
    <w:rsid w:val="002B6506"/>
    <w:rsid w:val="002C0148"/>
    <w:rsid w:val="002C02F9"/>
    <w:rsid w:val="002C0947"/>
    <w:rsid w:val="002C63EE"/>
    <w:rsid w:val="002C660B"/>
    <w:rsid w:val="002C6CCB"/>
    <w:rsid w:val="002D1A91"/>
    <w:rsid w:val="002D7113"/>
    <w:rsid w:val="002E294C"/>
    <w:rsid w:val="002E47C6"/>
    <w:rsid w:val="00302300"/>
    <w:rsid w:val="00315824"/>
    <w:rsid w:val="00322183"/>
    <w:rsid w:val="00333562"/>
    <w:rsid w:val="00333A52"/>
    <w:rsid w:val="0034154D"/>
    <w:rsid w:val="00341E03"/>
    <w:rsid w:val="00342D0E"/>
    <w:rsid w:val="00342E5B"/>
    <w:rsid w:val="00346275"/>
    <w:rsid w:val="00346ED0"/>
    <w:rsid w:val="00347DBE"/>
    <w:rsid w:val="0035422F"/>
    <w:rsid w:val="00365DDC"/>
    <w:rsid w:val="00372AA9"/>
    <w:rsid w:val="00374C11"/>
    <w:rsid w:val="003750E0"/>
    <w:rsid w:val="003822A0"/>
    <w:rsid w:val="00382D4F"/>
    <w:rsid w:val="0039761F"/>
    <w:rsid w:val="003C1CE5"/>
    <w:rsid w:val="003C4A97"/>
    <w:rsid w:val="003D27AF"/>
    <w:rsid w:val="003D59F9"/>
    <w:rsid w:val="003D7F66"/>
    <w:rsid w:val="003E6218"/>
    <w:rsid w:val="003F11C4"/>
    <w:rsid w:val="004009F2"/>
    <w:rsid w:val="00406F5D"/>
    <w:rsid w:val="004179E0"/>
    <w:rsid w:val="00421F6A"/>
    <w:rsid w:val="00423A56"/>
    <w:rsid w:val="00427CE5"/>
    <w:rsid w:val="00441029"/>
    <w:rsid w:val="00446124"/>
    <w:rsid w:val="004625EC"/>
    <w:rsid w:val="00473041"/>
    <w:rsid w:val="0047389E"/>
    <w:rsid w:val="00473E34"/>
    <w:rsid w:val="00482C19"/>
    <w:rsid w:val="00490A4C"/>
    <w:rsid w:val="0049759E"/>
    <w:rsid w:val="004A0189"/>
    <w:rsid w:val="004A3297"/>
    <w:rsid w:val="004D06DA"/>
    <w:rsid w:val="004E04B2"/>
    <w:rsid w:val="004F00DA"/>
    <w:rsid w:val="00511E5C"/>
    <w:rsid w:val="0051249E"/>
    <w:rsid w:val="00515050"/>
    <w:rsid w:val="005172F3"/>
    <w:rsid w:val="00521FF3"/>
    <w:rsid w:val="00532217"/>
    <w:rsid w:val="005418A3"/>
    <w:rsid w:val="00547015"/>
    <w:rsid w:val="0055485B"/>
    <w:rsid w:val="00555960"/>
    <w:rsid w:val="0059494B"/>
    <w:rsid w:val="00597282"/>
    <w:rsid w:val="005A512C"/>
    <w:rsid w:val="005A547D"/>
    <w:rsid w:val="005B0478"/>
    <w:rsid w:val="005C45C5"/>
    <w:rsid w:val="005D05EF"/>
    <w:rsid w:val="005D6784"/>
    <w:rsid w:val="005E0D63"/>
    <w:rsid w:val="005E1215"/>
    <w:rsid w:val="006028BC"/>
    <w:rsid w:val="006074DD"/>
    <w:rsid w:val="00625428"/>
    <w:rsid w:val="00630236"/>
    <w:rsid w:val="00631E36"/>
    <w:rsid w:val="00640B09"/>
    <w:rsid w:val="006747FE"/>
    <w:rsid w:val="00682F5A"/>
    <w:rsid w:val="006874AC"/>
    <w:rsid w:val="0069328C"/>
    <w:rsid w:val="006953E1"/>
    <w:rsid w:val="006A549B"/>
    <w:rsid w:val="006B024C"/>
    <w:rsid w:val="006B211B"/>
    <w:rsid w:val="006B356B"/>
    <w:rsid w:val="006B3D39"/>
    <w:rsid w:val="006C327F"/>
    <w:rsid w:val="006D38A1"/>
    <w:rsid w:val="006E1B15"/>
    <w:rsid w:val="006E29D6"/>
    <w:rsid w:val="006E6EC1"/>
    <w:rsid w:val="006F63F4"/>
    <w:rsid w:val="007000C6"/>
    <w:rsid w:val="007113CB"/>
    <w:rsid w:val="00716022"/>
    <w:rsid w:val="00736EF0"/>
    <w:rsid w:val="00742430"/>
    <w:rsid w:val="00743D3C"/>
    <w:rsid w:val="00744697"/>
    <w:rsid w:val="007468D0"/>
    <w:rsid w:val="00760C81"/>
    <w:rsid w:val="00773464"/>
    <w:rsid w:val="007776CD"/>
    <w:rsid w:val="007824BB"/>
    <w:rsid w:val="00790FCE"/>
    <w:rsid w:val="00792C5C"/>
    <w:rsid w:val="007A25E9"/>
    <w:rsid w:val="007B295D"/>
    <w:rsid w:val="007C215C"/>
    <w:rsid w:val="007C3189"/>
    <w:rsid w:val="007D00AC"/>
    <w:rsid w:val="007D1E6D"/>
    <w:rsid w:val="007D58C3"/>
    <w:rsid w:val="007E6AD5"/>
    <w:rsid w:val="007F1447"/>
    <w:rsid w:val="00831A57"/>
    <w:rsid w:val="00834048"/>
    <w:rsid w:val="0083424E"/>
    <w:rsid w:val="00834CB1"/>
    <w:rsid w:val="00837D58"/>
    <w:rsid w:val="00852440"/>
    <w:rsid w:val="00853106"/>
    <w:rsid w:val="00862D0F"/>
    <w:rsid w:val="0087060D"/>
    <w:rsid w:val="00872BBF"/>
    <w:rsid w:val="0088167A"/>
    <w:rsid w:val="008818FD"/>
    <w:rsid w:val="00881A86"/>
    <w:rsid w:val="00887D7E"/>
    <w:rsid w:val="00896F8F"/>
    <w:rsid w:val="00897732"/>
    <w:rsid w:val="008A0462"/>
    <w:rsid w:val="008A0DA2"/>
    <w:rsid w:val="008A0E88"/>
    <w:rsid w:val="008A1D90"/>
    <w:rsid w:val="008B4499"/>
    <w:rsid w:val="008C2A59"/>
    <w:rsid w:val="008C4020"/>
    <w:rsid w:val="008D0E4F"/>
    <w:rsid w:val="008D6363"/>
    <w:rsid w:val="008F59E8"/>
    <w:rsid w:val="008F768C"/>
    <w:rsid w:val="00901877"/>
    <w:rsid w:val="00912FAC"/>
    <w:rsid w:val="00913F48"/>
    <w:rsid w:val="009238FF"/>
    <w:rsid w:val="00951CCA"/>
    <w:rsid w:val="00956EC3"/>
    <w:rsid w:val="0096076E"/>
    <w:rsid w:val="00975FE6"/>
    <w:rsid w:val="00982784"/>
    <w:rsid w:val="00997B62"/>
    <w:rsid w:val="009A3FE9"/>
    <w:rsid w:val="009A727C"/>
    <w:rsid w:val="009B56E7"/>
    <w:rsid w:val="009C2438"/>
    <w:rsid w:val="009C62E7"/>
    <w:rsid w:val="009D322C"/>
    <w:rsid w:val="009D3287"/>
    <w:rsid w:val="009E3678"/>
    <w:rsid w:val="009E559D"/>
    <w:rsid w:val="009F03B2"/>
    <w:rsid w:val="00A02BBA"/>
    <w:rsid w:val="00A12EB7"/>
    <w:rsid w:val="00A145A9"/>
    <w:rsid w:val="00A15484"/>
    <w:rsid w:val="00A16004"/>
    <w:rsid w:val="00A30CA1"/>
    <w:rsid w:val="00A31440"/>
    <w:rsid w:val="00A3431A"/>
    <w:rsid w:val="00A36BD2"/>
    <w:rsid w:val="00A57B3E"/>
    <w:rsid w:val="00A615E3"/>
    <w:rsid w:val="00A62766"/>
    <w:rsid w:val="00A65980"/>
    <w:rsid w:val="00A67EA8"/>
    <w:rsid w:val="00A73B9A"/>
    <w:rsid w:val="00A76976"/>
    <w:rsid w:val="00A81DC0"/>
    <w:rsid w:val="00A86922"/>
    <w:rsid w:val="00A86AED"/>
    <w:rsid w:val="00A930E4"/>
    <w:rsid w:val="00AB3EC9"/>
    <w:rsid w:val="00AB6281"/>
    <w:rsid w:val="00AE008E"/>
    <w:rsid w:val="00AE009C"/>
    <w:rsid w:val="00AF1FA9"/>
    <w:rsid w:val="00AF58A0"/>
    <w:rsid w:val="00AF6090"/>
    <w:rsid w:val="00AF7670"/>
    <w:rsid w:val="00AF794D"/>
    <w:rsid w:val="00B02F33"/>
    <w:rsid w:val="00B132FA"/>
    <w:rsid w:val="00B15375"/>
    <w:rsid w:val="00B16547"/>
    <w:rsid w:val="00B20211"/>
    <w:rsid w:val="00B24324"/>
    <w:rsid w:val="00B32195"/>
    <w:rsid w:val="00B32666"/>
    <w:rsid w:val="00B3507A"/>
    <w:rsid w:val="00B368AA"/>
    <w:rsid w:val="00B4619B"/>
    <w:rsid w:val="00B51B5C"/>
    <w:rsid w:val="00B549E9"/>
    <w:rsid w:val="00B64400"/>
    <w:rsid w:val="00B70D99"/>
    <w:rsid w:val="00B71753"/>
    <w:rsid w:val="00B737E3"/>
    <w:rsid w:val="00B9115C"/>
    <w:rsid w:val="00BB2913"/>
    <w:rsid w:val="00BF3519"/>
    <w:rsid w:val="00C0777F"/>
    <w:rsid w:val="00C16179"/>
    <w:rsid w:val="00C17F33"/>
    <w:rsid w:val="00C2493C"/>
    <w:rsid w:val="00C271D8"/>
    <w:rsid w:val="00C44339"/>
    <w:rsid w:val="00C53BA6"/>
    <w:rsid w:val="00C65B45"/>
    <w:rsid w:val="00C84D84"/>
    <w:rsid w:val="00C90843"/>
    <w:rsid w:val="00C911FE"/>
    <w:rsid w:val="00CB0576"/>
    <w:rsid w:val="00CB58E1"/>
    <w:rsid w:val="00CD789D"/>
    <w:rsid w:val="00CE5649"/>
    <w:rsid w:val="00CF38DA"/>
    <w:rsid w:val="00CF629B"/>
    <w:rsid w:val="00D12063"/>
    <w:rsid w:val="00D30174"/>
    <w:rsid w:val="00D3330E"/>
    <w:rsid w:val="00D3358D"/>
    <w:rsid w:val="00D366D5"/>
    <w:rsid w:val="00D45420"/>
    <w:rsid w:val="00D46F24"/>
    <w:rsid w:val="00D7698C"/>
    <w:rsid w:val="00D809BD"/>
    <w:rsid w:val="00D82C04"/>
    <w:rsid w:val="00D865D9"/>
    <w:rsid w:val="00DC491F"/>
    <w:rsid w:val="00DD015E"/>
    <w:rsid w:val="00DD3EF6"/>
    <w:rsid w:val="00DF18C4"/>
    <w:rsid w:val="00DF233F"/>
    <w:rsid w:val="00DF42A5"/>
    <w:rsid w:val="00DF4894"/>
    <w:rsid w:val="00DF4A21"/>
    <w:rsid w:val="00DF4D7B"/>
    <w:rsid w:val="00E04A28"/>
    <w:rsid w:val="00E17BC9"/>
    <w:rsid w:val="00E2121C"/>
    <w:rsid w:val="00E238B1"/>
    <w:rsid w:val="00E25F17"/>
    <w:rsid w:val="00E2635A"/>
    <w:rsid w:val="00E32373"/>
    <w:rsid w:val="00E3280D"/>
    <w:rsid w:val="00E368AB"/>
    <w:rsid w:val="00E37FCE"/>
    <w:rsid w:val="00E42C07"/>
    <w:rsid w:val="00E5030E"/>
    <w:rsid w:val="00E54E9A"/>
    <w:rsid w:val="00E72944"/>
    <w:rsid w:val="00E8362D"/>
    <w:rsid w:val="00E86D0B"/>
    <w:rsid w:val="00E87C3E"/>
    <w:rsid w:val="00E95C29"/>
    <w:rsid w:val="00EA1158"/>
    <w:rsid w:val="00EA55C1"/>
    <w:rsid w:val="00EA7F5A"/>
    <w:rsid w:val="00EB3D77"/>
    <w:rsid w:val="00EB49C1"/>
    <w:rsid w:val="00ED3359"/>
    <w:rsid w:val="00ED76C2"/>
    <w:rsid w:val="00EE765B"/>
    <w:rsid w:val="00EF1591"/>
    <w:rsid w:val="00EF3D12"/>
    <w:rsid w:val="00F071DD"/>
    <w:rsid w:val="00F072ED"/>
    <w:rsid w:val="00F156D5"/>
    <w:rsid w:val="00F30885"/>
    <w:rsid w:val="00F348BA"/>
    <w:rsid w:val="00F37881"/>
    <w:rsid w:val="00F408B3"/>
    <w:rsid w:val="00F426B7"/>
    <w:rsid w:val="00F47F19"/>
    <w:rsid w:val="00F70E78"/>
    <w:rsid w:val="00F757C2"/>
    <w:rsid w:val="00F76F56"/>
    <w:rsid w:val="00F812A2"/>
    <w:rsid w:val="00F82009"/>
    <w:rsid w:val="00F84442"/>
    <w:rsid w:val="00FA7108"/>
    <w:rsid w:val="00FB0AF2"/>
    <w:rsid w:val="00FB14B7"/>
    <w:rsid w:val="00FC3D1A"/>
    <w:rsid w:val="00FD0C35"/>
    <w:rsid w:val="00FD4FDB"/>
    <w:rsid w:val="00FD5AB5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0DF5A"/>
  <w15:chartTrackingRefBased/>
  <w15:docId w15:val="{33603283-E9A3-424F-9E69-917D5C3A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30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008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627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7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7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7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7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76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12"/>
  </w:style>
  <w:style w:type="paragraph" w:styleId="Footer">
    <w:name w:val="footer"/>
    <w:basedOn w:val="Normal"/>
    <w:link w:val="FooterChar"/>
    <w:uiPriority w:val="99"/>
    <w:unhideWhenUsed/>
    <w:rsid w:val="00092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12"/>
  </w:style>
  <w:style w:type="table" w:styleId="TableGrid">
    <w:name w:val="Table Grid"/>
    <w:basedOn w:val="TableNormal"/>
    <w:uiPriority w:val="39"/>
    <w:rsid w:val="009F0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4384FA1B284D47A1178AA2C7E461A5" ma:contentTypeVersion="6" ma:contentTypeDescription="Create a new document." ma:contentTypeScope="" ma:versionID="5cabe6e2318dd65b4a9d884ca2ec6a90">
  <xsd:schema xmlns:xsd="http://www.w3.org/2001/XMLSchema" xmlns:xs="http://www.w3.org/2001/XMLSchema" xmlns:p="http://schemas.microsoft.com/office/2006/metadata/properties" xmlns:ns2="e2176862-2076-4377-a7dc-e71695b812c6" xmlns:ns3="7818bdc5-4956-4fad-bf62-b6d1e5f77382" targetNamespace="http://schemas.microsoft.com/office/2006/metadata/properties" ma:root="true" ma:fieldsID="d2b516f6218221fae199f18349e18b1a" ns2:_="" ns3:_="">
    <xsd:import namespace="e2176862-2076-4377-a7dc-e71695b812c6"/>
    <xsd:import namespace="7818bdc5-4956-4fad-bf62-b6d1e5f773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76862-2076-4377-a7dc-e71695b812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8bdc5-4956-4fad-bf62-b6d1e5f77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03035-6CD7-4FB0-BD4E-9003A2F1F789}">
  <ds:schemaRefs>
    <ds:schemaRef ds:uri="http://purl.org/dc/elements/1.1/"/>
    <ds:schemaRef ds:uri="http://schemas.microsoft.com/office/2006/metadata/properties"/>
    <ds:schemaRef ds:uri="http://purl.org/dc/terms/"/>
    <ds:schemaRef ds:uri="e2176862-2076-4377-a7dc-e71695b812c6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818bdc5-4956-4fad-bf62-b6d1e5f7738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E8C980-26BD-4B6B-B283-CAC0D8A4D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176862-2076-4377-a7dc-e71695b812c6"/>
    <ds:schemaRef ds:uri="7818bdc5-4956-4fad-bf62-b6d1e5f77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42D61-4964-47B7-A031-33290351B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ACBF70-11D9-404B-936F-1D3430BD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Lamia Salah</dc:creator>
  <cp:keywords/>
  <dc:description/>
  <cp:lastModifiedBy>Cinda Daly</cp:lastModifiedBy>
  <cp:revision>27</cp:revision>
  <cp:lastPrinted>2018-08-28T18:37:00Z</cp:lastPrinted>
  <dcterms:created xsi:type="dcterms:W3CDTF">2018-09-10T19:19:00Z</dcterms:created>
  <dcterms:modified xsi:type="dcterms:W3CDTF">2018-09-10T19:37:00Z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0x0101009C4384FA1B284D47A1178AA2C7E461A5</vt:lpwstr>
  </property>
</Properties>
</file>